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0CCB05" w14:textId="181667B9" w:rsidR="00FA0B50" w:rsidRPr="00832DA8" w:rsidRDefault="00FA0B50" w:rsidP="00FA0B50">
      <w:pPr>
        <w:tabs>
          <w:tab w:val="left" w:pos="11340"/>
        </w:tabs>
        <w:overflowPunct w:val="0"/>
        <w:autoSpaceDE w:val="0"/>
        <w:autoSpaceDN w:val="0"/>
        <w:adjustRightInd w:val="0"/>
        <w:ind w:left="11057" w:right="-31"/>
        <w:jc w:val="center"/>
        <w:textAlignment w:val="baseline"/>
        <w:rPr>
          <w:sz w:val="24"/>
          <w:szCs w:val="24"/>
        </w:rPr>
      </w:pPr>
      <w:r w:rsidRPr="00832DA8">
        <w:rPr>
          <w:sz w:val="24"/>
          <w:szCs w:val="24"/>
        </w:rPr>
        <w:t xml:space="preserve">Приложение № </w:t>
      </w:r>
      <w:r>
        <w:rPr>
          <w:sz w:val="24"/>
          <w:szCs w:val="24"/>
        </w:rPr>
        <w:t>7</w:t>
      </w:r>
    </w:p>
    <w:p w14:paraId="791BB044" w14:textId="2E95EACA" w:rsidR="00FA0B50" w:rsidRPr="00FA0B50" w:rsidRDefault="00FA0B50" w:rsidP="00FA0B50">
      <w:pPr>
        <w:tabs>
          <w:tab w:val="left" w:pos="11340"/>
        </w:tabs>
        <w:overflowPunct w:val="0"/>
        <w:autoSpaceDE w:val="0"/>
        <w:autoSpaceDN w:val="0"/>
        <w:adjustRightInd w:val="0"/>
        <w:ind w:left="11057" w:right="-31"/>
        <w:jc w:val="center"/>
        <w:textAlignment w:val="baseline"/>
        <w:rPr>
          <w:sz w:val="24"/>
          <w:szCs w:val="24"/>
        </w:rPr>
      </w:pPr>
      <w:r w:rsidRPr="00832DA8">
        <w:rPr>
          <w:sz w:val="24"/>
          <w:szCs w:val="24"/>
        </w:rPr>
        <w:t>к отчету о результатах контрольного мероприятия</w:t>
      </w:r>
    </w:p>
    <w:p w14:paraId="43E3F8F4" w14:textId="50D43C57" w:rsidR="00690CDF" w:rsidRDefault="0011430D">
      <w:pPr>
        <w:spacing w:before="345"/>
        <w:ind w:left="163" w:right="162"/>
        <w:jc w:val="center"/>
        <w:rPr>
          <w:rFonts w:cstheme="minorBidi"/>
          <w:sz w:val="24"/>
        </w:rPr>
      </w:pPr>
      <w:r>
        <w:rPr>
          <w:b/>
          <w:color w:val="000000"/>
          <w:sz w:val="31"/>
        </w:rPr>
        <w:t>КАРТА ИТОГОВ КОНТРОЛЬНОГО МЕРОПРИЯТИЯ</w:t>
      </w:r>
    </w:p>
    <w:p w14:paraId="1BD274C5" w14:textId="77777777" w:rsidR="00690CDF" w:rsidRDefault="00690CDF">
      <w:pPr>
        <w:ind w:left="163" w:right="162"/>
        <w:jc w:val="center"/>
        <w:rPr>
          <w:rFonts w:cstheme="minorBidi"/>
          <w:sz w:val="24"/>
        </w:rPr>
      </w:pPr>
    </w:p>
    <w:p w14:paraId="0AA6A0D8" w14:textId="03013E3F" w:rsidR="00CF0FC3" w:rsidRPr="00CF0FC3" w:rsidRDefault="0011430D" w:rsidP="00CF0FC3">
      <w:pPr>
        <w:ind w:left="163" w:right="162"/>
        <w:jc w:val="center"/>
        <w:rPr>
          <w:color w:val="000000"/>
          <w:sz w:val="28"/>
        </w:rPr>
      </w:pPr>
      <w:proofErr w:type="gramStart"/>
      <w:r>
        <w:rPr>
          <w:color w:val="000000"/>
          <w:sz w:val="28"/>
        </w:rPr>
        <w:t xml:space="preserve">План работы на 2021 год пункт 3.20.0.3, сроки проведения декабрь 2020 – июль 2021, проверяемый период </w:t>
      </w:r>
      <w:r w:rsidR="0012192B">
        <w:rPr>
          <w:color w:val="000000"/>
          <w:sz w:val="28"/>
        </w:rPr>
        <w:br/>
      </w:r>
      <w:r>
        <w:rPr>
          <w:color w:val="000000"/>
          <w:sz w:val="28"/>
        </w:rPr>
        <w:t>1 </w:t>
      </w:r>
      <w:r w:rsidR="006B6CE7">
        <w:rPr>
          <w:color w:val="000000"/>
          <w:sz w:val="28"/>
        </w:rPr>
        <w:t>я</w:t>
      </w:r>
      <w:r>
        <w:rPr>
          <w:color w:val="000000"/>
          <w:sz w:val="28"/>
        </w:rPr>
        <w:t>нваря 2018 – 31 </w:t>
      </w:r>
      <w:r w:rsidR="006B6CE7">
        <w:rPr>
          <w:color w:val="000000"/>
          <w:sz w:val="28"/>
        </w:rPr>
        <w:t>д</w:t>
      </w:r>
      <w:r>
        <w:rPr>
          <w:color w:val="000000"/>
          <w:sz w:val="28"/>
        </w:rPr>
        <w:t>екабря 2020, контрольное мероприятие «Проверка использования средств федерального бюджета на реализацию дополнительных мер государственной поддержки семей с детьми в виде материнского (семейного) капитала» в: государственном учреждении – Отделении Пенсионного фонда Российской Федерации по Новгородской области (Новгородская область, г. Великий Новгород), государственном учреждении</w:t>
      </w:r>
      <w:proofErr w:type="gramEnd"/>
      <w:r>
        <w:rPr>
          <w:color w:val="000000"/>
          <w:sz w:val="28"/>
        </w:rPr>
        <w:t xml:space="preserve"> – </w:t>
      </w:r>
      <w:proofErr w:type="gramStart"/>
      <w:r>
        <w:rPr>
          <w:color w:val="000000"/>
          <w:sz w:val="28"/>
        </w:rPr>
        <w:t>Отделении Пенсионного фонда Российской Федерации по Астраханской области (Астраханская область, г. Астрахань), государственном учреждении – Отделении Пенсионного фонда Российской Федерации по Белгородской области (Белгородская область, г. Белгород)</w:t>
      </w:r>
      <w:proofErr w:type="gramEnd"/>
    </w:p>
    <w:tbl>
      <w:tblPr>
        <w:tblW w:w="15277" w:type="dxa"/>
        <w:tblInd w:w="-142" w:type="dxa"/>
        <w:tblLayout w:type="fixed"/>
        <w:tblCellMar>
          <w:left w:w="0" w:type="dxa"/>
          <w:right w:w="0" w:type="dxa"/>
        </w:tblCellMar>
        <w:tblLook w:val="04A0" w:firstRow="1" w:lastRow="0" w:firstColumn="1" w:lastColumn="0" w:noHBand="0" w:noVBand="1"/>
      </w:tblPr>
      <w:tblGrid>
        <w:gridCol w:w="172"/>
        <w:gridCol w:w="150"/>
        <w:gridCol w:w="1305"/>
        <w:gridCol w:w="358"/>
        <w:gridCol w:w="647"/>
        <w:gridCol w:w="1338"/>
        <w:gridCol w:w="2067"/>
        <w:gridCol w:w="201"/>
        <w:gridCol w:w="2244"/>
        <w:gridCol w:w="165"/>
        <w:gridCol w:w="105"/>
        <w:gridCol w:w="30"/>
        <w:gridCol w:w="2490"/>
        <w:gridCol w:w="1065"/>
        <w:gridCol w:w="279"/>
        <w:gridCol w:w="966"/>
        <w:gridCol w:w="154"/>
        <w:gridCol w:w="1361"/>
        <w:gridCol w:w="150"/>
        <w:gridCol w:w="15"/>
        <w:gridCol w:w="15"/>
      </w:tblGrid>
      <w:tr w:rsidR="00690CDF" w14:paraId="6FF46831" w14:textId="77777777" w:rsidTr="00CF0FC3">
        <w:trPr>
          <w:trHeight w:hRule="exact" w:val="150"/>
        </w:trPr>
        <w:tc>
          <w:tcPr>
            <w:tcW w:w="1985" w:type="dxa"/>
            <w:gridSpan w:val="4"/>
          </w:tcPr>
          <w:p w14:paraId="04E11C76" w14:textId="77777777" w:rsidR="00690CDF" w:rsidRDefault="00690CDF">
            <w:pPr>
              <w:rPr>
                <w:rFonts w:cstheme="minorBidi"/>
                <w:sz w:val="1"/>
              </w:rPr>
            </w:pPr>
          </w:p>
        </w:tc>
        <w:tc>
          <w:tcPr>
            <w:tcW w:w="1985" w:type="dxa"/>
            <w:gridSpan w:val="2"/>
          </w:tcPr>
          <w:p w14:paraId="4B0D8B0C" w14:textId="77777777" w:rsidR="00690CDF" w:rsidRDefault="00690CDF">
            <w:pPr>
              <w:rPr>
                <w:rFonts w:cstheme="minorBidi"/>
                <w:sz w:val="1"/>
              </w:rPr>
            </w:pPr>
          </w:p>
        </w:tc>
        <w:tc>
          <w:tcPr>
            <w:tcW w:w="2268" w:type="dxa"/>
            <w:gridSpan w:val="2"/>
          </w:tcPr>
          <w:p w14:paraId="619C1D54" w14:textId="77777777" w:rsidR="00690CDF" w:rsidRDefault="00690CDF">
            <w:pPr>
              <w:rPr>
                <w:rFonts w:cstheme="minorBidi"/>
                <w:sz w:val="1"/>
              </w:rPr>
            </w:pPr>
          </w:p>
        </w:tc>
        <w:tc>
          <w:tcPr>
            <w:tcW w:w="2409" w:type="dxa"/>
            <w:gridSpan w:val="2"/>
          </w:tcPr>
          <w:p w14:paraId="3D1E14C7" w14:textId="77777777" w:rsidR="00690CDF" w:rsidRDefault="00690CDF">
            <w:pPr>
              <w:rPr>
                <w:rFonts w:cstheme="minorBidi"/>
                <w:sz w:val="1"/>
              </w:rPr>
            </w:pPr>
          </w:p>
        </w:tc>
        <w:tc>
          <w:tcPr>
            <w:tcW w:w="3969" w:type="dxa"/>
            <w:gridSpan w:val="5"/>
          </w:tcPr>
          <w:p w14:paraId="460FFA66" w14:textId="77777777" w:rsidR="00690CDF" w:rsidRDefault="00690CDF">
            <w:pPr>
              <w:rPr>
                <w:rFonts w:cstheme="minorBidi"/>
                <w:sz w:val="1"/>
              </w:rPr>
            </w:pPr>
          </w:p>
        </w:tc>
        <w:tc>
          <w:tcPr>
            <w:tcW w:w="1120" w:type="dxa"/>
            <w:gridSpan w:val="2"/>
          </w:tcPr>
          <w:p w14:paraId="6E05E84E" w14:textId="77777777" w:rsidR="00690CDF" w:rsidRDefault="00690CDF">
            <w:pPr>
              <w:rPr>
                <w:rFonts w:cstheme="minorBidi"/>
                <w:sz w:val="1"/>
              </w:rPr>
            </w:pPr>
          </w:p>
        </w:tc>
        <w:tc>
          <w:tcPr>
            <w:tcW w:w="1541" w:type="dxa"/>
            <w:gridSpan w:val="4"/>
          </w:tcPr>
          <w:p w14:paraId="73ADDC96" w14:textId="77777777" w:rsidR="00690CDF" w:rsidRDefault="00690CDF">
            <w:pPr>
              <w:rPr>
                <w:rFonts w:cstheme="minorBidi"/>
                <w:sz w:val="1"/>
              </w:rPr>
            </w:pPr>
          </w:p>
        </w:tc>
      </w:tr>
      <w:tr w:rsidR="00690CDF" w14:paraId="7CADEB66" w14:textId="77777777" w:rsidTr="00CF0FC3">
        <w:tc>
          <w:tcPr>
            <w:tcW w:w="1985" w:type="dxa"/>
            <w:gridSpan w:val="4"/>
            <w:tcBorders>
              <w:top w:val="single" w:sz="6" w:space="0" w:color="000000"/>
              <w:left w:val="single" w:sz="6" w:space="0" w:color="000000"/>
              <w:bottom w:val="single" w:sz="6" w:space="0" w:color="000000"/>
              <w:right w:val="single" w:sz="6" w:space="0" w:color="000000"/>
            </w:tcBorders>
            <w:vAlign w:val="center"/>
          </w:tcPr>
          <w:p w14:paraId="0E4E09D4" w14:textId="77777777" w:rsidR="00690CDF" w:rsidRDefault="0011430D">
            <w:pPr>
              <w:jc w:val="center"/>
              <w:rPr>
                <w:color w:val="000000"/>
                <w:sz w:val="19"/>
              </w:rPr>
            </w:pPr>
            <w:r>
              <w:rPr>
                <w:color w:val="000000"/>
                <w:sz w:val="19"/>
              </w:rPr>
              <w:t>Объект контроля</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62DBBE64" w14:textId="77777777" w:rsidR="00690CDF" w:rsidRDefault="0011430D">
            <w:pPr>
              <w:spacing w:after="160" w:line="258" w:lineRule="auto"/>
              <w:jc w:val="center"/>
              <w:rPr>
                <w:rFonts w:cstheme="minorBidi"/>
                <w:color w:val="000000"/>
              </w:rPr>
            </w:pPr>
            <w:r>
              <w:rPr>
                <w:rFonts w:cstheme="minorBidi"/>
                <w:color w:val="000000"/>
              </w:rPr>
              <w:t>Главный распорядитель бюджетных средств</w:t>
            </w:r>
            <w:proofErr w:type="gramStart"/>
            <w:r>
              <w:rPr>
                <w:rFonts w:cstheme="minorBidi"/>
                <w:b/>
                <w:color w:val="000000"/>
                <w:vertAlign w:val="superscript"/>
                <w:lang w:val="en-US" w:eastAsia="en-US"/>
              </w:rPr>
              <w:t>1</w:t>
            </w:r>
            <w:proofErr w:type="gramEnd"/>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323DAE5" w14:textId="77777777" w:rsidR="00690CDF" w:rsidRDefault="0011430D">
            <w:pPr>
              <w:jc w:val="center"/>
              <w:rPr>
                <w:color w:val="000000"/>
                <w:sz w:val="19"/>
              </w:rPr>
            </w:pPr>
            <w:r>
              <w:rPr>
                <w:color w:val="000000"/>
                <w:sz w:val="19"/>
              </w:rPr>
              <w:t>Положения и реквизиты нормативных правовых актов, являющиеся правовым основанием квалификации нарушения</w:t>
            </w: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14:paraId="3191517E" w14:textId="77777777" w:rsidR="00690CDF" w:rsidRDefault="0011430D">
            <w:pPr>
              <w:jc w:val="center"/>
              <w:rPr>
                <w:color w:val="000000"/>
                <w:sz w:val="19"/>
              </w:rPr>
            </w:pPr>
            <w:r>
              <w:rPr>
                <w:color w:val="000000"/>
                <w:sz w:val="19"/>
              </w:rPr>
              <w:t>Код и наименование нарушения в соответствии с Классификатором нарушений, выявленных в ходе внешнего государственного аудита (контроля)</w:t>
            </w: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2EF0217F" w14:textId="77777777" w:rsidR="00690CDF" w:rsidRDefault="0011430D">
            <w:pPr>
              <w:jc w:val="center"/>
              <w:rPr>
                <w:color w:val="000000"/>
                <w:sz w:val="19"/>
              </w:rPr>
            </w:pPr>
            <w:r>
              <w:rPr>
                <w:color w:val="000000"/>
                <w:sz w:val="19"/>
              </w:rPr>
              <w:t>Краткое описание факта нарушения / факта неэффективного использования федеральных и иных ресурсов (на основе отчёта о  результатах контрольного мероприятия)</w:t>
            </w:r>
          </w:p>
        </w:tc>
        <w:tc>
          <w:tcPr>
            <w:tcW w:w="1120" w:type="dxa"/>
            <w:gridSpan w:val="2"/>
            <w:tcBorders>
              <w:top w:val="single" w:sz="6" w:space="0" w:color="000000"/>
              <w:left w:val="single" w:sz="6" w:space="0" w:color="000000"/>
              <w:bottom w:val="single" w:sz="6" w:space="0" w:color="000000"/>
              <w:right w:val="single" w:sz="6" w:space="0" w:color="000000"/>
            </w:tcBorders>
            <w:vAlign w:val="center"/>
          </w:tcPr>
          <w:p w14:paraId="4D41CCFE" w14:textId="77777777" w:rsidR="00690CDF" w:rsidRDefault="0011430D">
            <w:pPr>
              <w:jc w:val="center"/>
              <w:rPr>
                <w:color w:val="000000"/>
                <w:sz w:val="19"/>
              </w:rPr>
            </w:pPr>
            <w:r>
              <w:rPr>
                <w:color w:val="000000"/>
                <w:sz w:val="19"/>
              </w:rPr>
              <w:t>Сумма</w:t>
            </w:r>
            <w:r>
              <w:rPr>
                <w:color w:val="000000"/>
                <w:sz w:val="19"/>
              </w:rPr>
              <w:br/>
              <w:t>(тыс. рублей)</w:t>
            </w:r>
          </w:p>
        </w:tc>
        <w:tc>
          <w:tcPr>
            <w:tcW w:w="1541" w:type="dxa"/>
            <w:gridSpan w:val="4"/>
            <w:tcBorders>
              <w:top w:val="single" w:sz="6" w:space="0" w:color="000000"/>
              <w:left w:val="single" w:sz="6" w:space="0" w:color="000000"/>
              <w:bottom w:val="single" w:sz="6" w:space="0" w:color="000000"/>
              <w:right w:val="single" w:sz="6" w:space="0" w:color="000000"/>
            </w:tcBorders>
            <w:vAlign w:val="center"/>
          </w:tcPr>
          <w:p w14:paraId="70620D87" w14:textId="77777777" w:rsidR="00690CDF" w:rsidRDefault="0011430D">
            <w:pPr>
              <w:jc w:val="center"/>
              <w:rPr>
                <w:color w:val="000000"/>
                <w:sz w:val="19"/>
              </w:rPr>
            </w:pPr>
            <w:r>
              <w:rPr>
                <w:color w:val="000000"/>
                <w:sz w:val="19"/>
              </w:rPr>
              <w:t>Реквизиты протокола об административной ответственности</w:t>
            </w:r>
          </w:p>
        </w:tc>
      </w:tr>
      <w:tr w:rsidR="00690CDF" w14:paraId="33C008FB" w14:textId="77777777" w:rsidTr="00CF0FC3">
        <w:trPr>
          <w:trHeight w:val="315"/>
        </w:trPr>
        <w:tc>
          <w:tcPr>
            <w:tcW w:w="1985" w:type="dxa"/>
            <w:gridSpan w:val="4"/>
            <w:tcBorders>
              <w:top w:val="single" w:sz="6" w:space="0" w:color="000000"/>
              <w:left w:val="single" w:sz="6" w:space="0" w:color="000000"/>
              <w:bottom w:val="single" w:sz="6" w:space="0" w:color="000000"/>
              <w:right w:val="single" w:sz="6" w:space="0" w:color="000000"/>
            </w:tcBorders>
            <w:vAlign w:val="center"/>
          </w:tcPr>
          <w:p w14:paraId="372CB5E5" w14:textId="77777777" w:rsidR="00690CDF" w:rsidRDefault="0011430D">
            <w:pPr>
              <w:jc w:val="center"/>
              <w:rPr>
                <w:color w:val="000000"/>
                <w:sz w:val="19"/>
              </w:rPr>
            </w:pPr>
            <w:r>
              <w:rPr>
                <w:color w:val="000000"/>
                <w:sz w:val="19"/>
              </w:rPr>
              <w:t>1</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14:paraId="494AE630" w14:textId="77777777" w:rsidR="00690CDF" w:rsidRDefault="0011430D">
            <w:pPr>
              <w:jc w:val="center"/>
              <w:rPr>
                <w:color w:val="000000"/>
                <w:sz w:val="19"/>
              </w:rPr>
            </w:pPr>
            <w:r>
              <w:rPr>
                <w:color w:val="000000"/>
                <w:sz w:val="19"/>
              </w:rPr>
              <w:t>2</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596D8AAA" w14:textId="77777777" w:rsidR="00690CDF" w:rsidRDefault="0011430D">
            <w:pPr>
              <w:jc w:val="center"/>
              <w:rPr>
                <w:color w:val="000000"/>
                <w:sz w:val="19"/>
              </w:rPr>
            </w:pPr>
            <w:r>
              <w:rPr>
                <w:color w:val="000000"/>
                <w:sz w:val="19"/>
              </w:rPr>
              <w:t>3</w:t>
            </w: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14:paraId="5A6D83AF" w14:textId="77777777" w:rsidR="00690CDF" w:rsidRDefault="0011430D">
            <w:pPr>
              <w:jc w:val="center"/>
              <w:rPr>
                <w:color w:val="000000"/>
                <w:sz w:val="19"/>
              </w:rPr>
            </w:pPr>
            <w:r>
              <w:rPr>
                <w:color w:val="000000"/>
                <w:sz w:val="19"/>
              </w:rPr>
              <w:t>4</w:t>
            </w:r>
          </w:p>
        </w:tc>
        <w:tc>
          <w:tcPr>
            <w:tcW w:w="3969" w:type="dxa"/>
            <w:gridSpan w:val="5"/>
            <w:tcBorders>
              <w:top w:val="single" w:sz="6" w:space="0" w:color="000000"/>
              <w:left w:val="single" w:sz="6" w:space="0" w:color="000000"/>
              <w:bottom w:val="single" w:sz="6" w:space="0" w:color="000000"/>
              <w:right w:val="single" w:sz="6" w:space="0" w:color="000000"/>
            </w:tcBorders>
            <w:vAlign w:val="center"/>
          </w:tcPr>
          <w:p w14:paraId="3661A7F1" w14:textId="77777777" w:rsidR="00690CDF" w:rsidRDefault="0011430D">
            <w:pPr>
              <w:jc w:val="center"/>
              <w:rPr>
                <w:color w:val="000000"/>
                <w:sz w:val="19"/>
              </w:rPr>
            </w:pPr>
            <w:r>
              <w:rPr>
                <w:color w:val="000000"/>
                <w:sz w:val="19"/>
              </w:rPr>
              <w:t>5</w:t>
            </w:r>
          </w:p>
        </w:tc>
        <w:tc>
          <w:tcPr>
            <w:tcW w:w="1120" w:type="dxa"/>
            <w:gridSpan w:val="2"/>
            <w:tcBorders>
              <w:top w:val="single" w:sz="6" w:space="0" w:color="000000"/>
              <w:left w:val="single" w:sz="6" w:space="0" w:color="000000"/>
              <w:bottom w:val="single" w:sz="6" w:space="0" w:color="000000"/>
              <w:right w:val="single" w:sz="6" w:space="0" w:color="000000"/>
            </w:tcBorders>
            <w:vAlign w:val="center"/>
          </w:tcPr>
          <w:p w14:paraId="5B749A72" w14:textId="77777777" w:rsidR="00690CDF" w:rsidRDefault="0011430D">
            <w:pPr>
              <w:jc w:val="center"/>
              <w:rPr>
                <w:color w:val="000000"/>
                <w:sz w:val="19"/>
              </w:rPr>
            </w:pPr>
            <w:r>
              <w:rPr>
                <w:color w:val="000000"/>
                <w:sz w:val="19"/>
              </w:rPr>
              <w:t>6</w:t>
            </w:r>
          </w:p>
        </w:tc>
        <w:tc>
          <w:tcPr>
            <w:tcW w:w="1541" w:type="dxa"/>
            <w:gridSpan w:val="4"/>
            <w:tcBorders>
              <w:top w:val="single" w:sz="6" w:space="0" w:color="000000"/>
              <w:left w:val="single" w:sz="6" w:space="0" w:color="000000"/>
              <w:bottom w:val="single" w:sz="6" w:space="0" w:color="000000"/>
              <w:right w:val="single" w:sz="6" w:space="0" w:color="000000"/>
            </w:tcBorders>
            <w:vAlign w:val="center"/>
          </w:tcPr>
          <w:p w14:paraId="2355F5B6" w14:textId="77777777" w:rsidR="00690CDF" w:rsidRDefault="0011430D">
            <w:pPr>
              <w:jc w:val="center"/>
              <w:rPr>
                <w:color w:val="000000"/>
                <w:sz w:val="19"/>
              </w:rPr>
            </w:pPr>
            <w:r>
              <w:rPr>
                <w:color w:val="000000"/>
                <w:sz w:val="19"/>
              </w:rPr>
              <w:t>7</w:t>
            </w:r>
          </w:p>
        </w:tc>
      </w:tr>
      <w:tr w:rsidR="00690CDF" w14:paraId="57C9F139" w14:textId="77777777" w:rsidTr="00CF0FC3">
        <w:trPr>
          <w:trHeight w:val="345"/>
        </w:trPr>
        <w:tc>
          <w:tcPr>
            <w:tcW w:w="15277" w:type="dxa"/>
            <w:gridSpan w:val="21"/>
            <w:tcBorders>
              <w:top w:val="single" w:sz="6" w:space="0" w:color="000000"/>
              <w:left w:val="single" w:sz="6" w:space="0" w:color="000000"/>
              <w:bottom w:val="single" w:sz="6" w:space="0" w:color="000000"/>
              <w:right w:val="single" w:sz="6" w:space="0" w:color="000000"/>
            </w:tcBorders>
            <w:vAlign w:val="center"/>
          </w:tcPr>
          <w:p w14:paraId="6925520F" w14:textId="77777777" w:rsidR="00690CDF" w:rsidRDefault="0011430D">
            <w:pPr>
              <w:rPr>
                <w:b/>
                <w:color w:val="000000"/>
                <w:sz w:val="19"/>
              </w:rPr>
            </w:pPr>
            <w:r>
              <w:rPr>
                <w:b/>
                <w:color w:val="000000"/>
                <w:sz w:val="19"/>
              </w:rPr>
              <w:t>1. Нарушения согласно Классификатору нарушений, выявленных в ходе внешнего государственного аудита (контроля)</w:t>
            </w:r>
          </w:p>
        </w:tc>
      </w:tr>
      <w:tr w:rsidR="00690CDF" w14:paraId="7C5586D6"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7938077F" w14:textId="77777777" w:rsidR="00690CDF" w:rsidRDefault="0011430D">
            <w:pPr>
              <w:jc w:val="center"/>
              <w:rPr>
                <w:color w:val="000000"/>
                <w:sz w:val="19"/>
              </w:rPr>
            </w:pPr>
            <w:r>
              <w:rPr>
                <w:color w:val="000000"/>
                <w:sz w:val="19"/>
              </w:rPr>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758493A3"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7A20C1D5" w14:textId="77777777" w:rsidR="00690CDF" w:rsidRDefault="0011430D">
            <w:pPr>
              <w:jc w:val="center"/>
              <w:rPr>
                <w:color w:val="000000"/>
                <w:sz w:val="19"/>
              </w:rPr>
            </w:pPr>
            <w:r>
              <w:rPr>
                <w:color w:val="000000"/>
                <w:sz w:val="19"/>
              </w:rPr>
              <w:t>Положение о Государственном 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55B8FEB1"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350F9EF3" w14:textId="3D2769F3" w:rsidR="00690CDF" w:rsidRDefault="0011430D" w:rsidP="00C84E47">
            <w:pPr>
              <w:jc w:val="center"/>
              <w:rPr>
                <w:color w:val="000000"/>
                <w:sz w:val="19"/>
              </w:rPr>
            </w:pPr>
            <w:r>
              <w:rPr>
                <w:color w:val="000000"/>
                <w:sz w:val="19"/>
              </w:rPr>
              <w:t xml:space="preserve">2182765674. </w:t>
            </w:r>
            <w:proofErr w:type="gramStart"/>
            <w:r>
              <w:rPr>
                <w:color w:val="000000"/>
                <w:sz w:val="19"/>
              </w:rPr>
              <w:t xml:space="preserve">Государственным учреждением - Отделением ПФР по Астраханской области ненадлежащим образом осуществлялся контроль за деятельностью подведомственных органов ПФР, расположенных на административных территориях Астраханской области (далее – УПФР по Астраханской области), предусмотренный пунктом 10.2 Положения о государственном учреждении - Отделении Пенсионного фонда Российской Федерации по Астраханской области, утвержденного постановлением Правления ПФР от 25 августа 2016 г. № 757п </w:t>
            </w:r>
            <w:r w:rsidR="00E66650">
              <w:rPr>
                <w:color w:val="000000"/>
                <w:sz w:val="19"/>
              </w:rPr>
              <w:br/>
            </w:r>
            <w:r>
              <w:rPr>
                <w:color w:val="000000"/>
                <w:sz w:val="19"/>
              </w:rPr>
              <w:t>(далее – Положение № 757п).</w:t>
            </w:r>
            <w:proofErr w:type="gramEnd"/>
            <w:r>
              <w:rPr>
                <w:color w:val="000000"/>
                <w:sz w:val="19"/>
              </w:rPr>
              <w:t xml:space="preserve"> </w:t>
            </w:r>
            <w:r>
              <w:rPr>
                <w:color w:val="000000"/>
                <w:sz w:val="19"/>
              </w:rPr>
              <w:br/>
            </w:r>
            <w:proofErr w:type="gramStart"/>
            <w:r>
              <w:rPr>
                <w:color w:val="000000"/>
                <w:sz w:val="19"/>
              </w:rPr>
              <w:lastRenderedPageBreak/>
              <w:t>В нарушение части 8 статьи 4 Федерального закона от 28 декабря 2017 г. № 418-ФЗ «О ежемесячных выплатах семьям, имеющим детей» (далее – Федеральный закон № 418-ФЗ) (в редакции от 2 декабря 2019 года), в соответствии с которой среднедушевой доход семьи при назначении ежемесячной выплаты в связи с рождением (усыновлением) второго ребенка (далее – ежемесячная выплата) рассчитывается исходя из суммы доходов членов семьи за</w:t>
            </w:r>
            <w:proofErr w:type="gramEnd"/>
            <w:r>
              <w:rPr>
                <w:color w:val="000000"/>
                <w:sz w:val="19"/>
              </w:rPr>
              <w:t xml:space="preserve"> </w:t>
            </w:r>
            <w:proofErr w:type="gramStart"/>
            <w:r>
              <w:rPr>
                <w:color w:val="000000"/>
                <w:sz w:val="19"/>
              </w:rPr>
              <w:t>последние 12 календарных месяцев, предшествующих месяцу подачи заявления о назначении указанной выплаты, ГУ-Управлением ПФР  (далее – У</w:t>
            </w:r>
            <w:r w:rsidR="00C84E47">
              <w:rPr>
                <w:color w:val="000000"/>
                <w:sz w:val="19"/>
              </w:rPr>
              <w:t>П</w:t>
            </w:r>
            <w:r>
              <w:rPr>
                <w:color w:val="000000"/>
                <w:sz w:val="19"/>
              </w:rPr>
              <w:t xml:space="preserve">ФР) в Советском районе г. Астрахани при рассмотрении заявления о распоряжении владельца сертификата (СНИЛС 145-753) </w:t>
            </w:r>
            <w:r w:rsidR="00B55374">
              <w:rPr>
                <w:color w:val="000000"/>
                <w:sz w:val="19"/>
              </w:rPr>
              <w:br/>
            </w:r>
            <w:r>
              <w:rPr>
                <w:color w:val="000000"/>
                <w:sz w:val="19"/>
              </w:rPr>
              <w:t>от 25 июня 2019 года № 040-161914/19 осуществил расчет среднедушевого дохода семьи за период с 1 июня 2018 года по 30 июня 2019 года в размере 15 834,83 рубля вместо</w:t>
            </w:r>
            <w:proofErr w:type="gramEnd"/>
            <w:r>
              <w:rPr>
                <w:color w:val="000000"/>
                <w:sz w:val="19"/>
              </w:rPr>
              <w:t xml:space="preserve"> </w:t>
            </w:r>
            <w:r w:rsidR="00B55374">
              <w:rPr>
                <w:color w:val="000000"/>
                <w:sz w:val="19"/>
              </w:rPr>
              <w:br/>
            </w:r>
            <w:r>
              <w:rPr>
                <w:color w:val="000000"/>
                <w:sz w:val="19"/>
              </w:rPr>
              <w:t>14 847,17 рубля за период с 1 июня 2018 г</w:t>
            </w:r>
            <w:r w:rsidR="00CF0FC3">
              <w:rPr>
                <w:color w:val="000000"/>
                <w:sz w:val="19"/>
              </w:rPr>
              <w:t xml:space="preserve">ода по 31 мая 2019 года. </w:t>
            </w:r>
            <w:proofErr w:type="gramStart"/>
            <w:r>
              <w:rPr>
                <w:color w:val="000000"/>
                <w:sz w:val="19"/>
              </w:rPr>
              <w:t xml:space="preserve">В результате, УПФР в Советском районе </w:t>
            </w:r>
            <w:r w:rsidR="00B55374">
              <w:rPr>
                <w:color w:val="000000"/>
                <w:sz w:val="19"/>
              </w:rPr>
              <w:t xml:space="preserve"> </w:t>
            </w:r>
            <w:r>
              <w:rPr>
                <w:color w:val="000000"/>
                <w:sz w:val="19"/>
              </w:rPr>
              <w:t>г. Астрахани вынесено необоснованное решение об отказе в удовлетворении заяв</w:t>
            </w:r>
            <w:r w:rsidR="00C84E47">
              <w:rPr>
                <w:color w:val="000000"/>
                <w:sz w:val="19"/>
              </w:rPr>
              <w:t xml:space="preserve">ления о распоряжении от 12 июля </w:t>
            </w:r>
            <w:r>
              <w:rPr>
                <w:color w:val="000000"/>
                <w:sz w:val="19"/>
              </w:rPr>
              <w:t>2019 года № 1194 в связи с превышением на 692,33 рубля среднедушевого дохода семьи 1,5-кратной величины прожиточного минимума трудоспособного населения в Астраханской области за 2 квартал 2018 года, которая в соответствии с постановлением правительства Астраханской области от 26 июля</w:t>
            </w:r>
            <w:proofErr w:type="gramEnd"/>
            <w:r>
              <w:rPr>
                <w:color w:val="000000"/>
                <w:sz w:val="19"/>
              </w:rPr>
              <w:t xml:space="preserve"> 2018 г. № 299-П «О величине прожиточного минимума за II квартал 2018 года» составляла 10 101,00 рубля </w:t>
            </w:r>
            <w:r w:rsidR="00B55374">
              <w:rPr>
                <w:color w:val="000000"/>
                <w:sz w:val="19"/>
              </w:rPr>
              <w:br/>
            </w:r>
            <w:r>
              <w:rPr>
                <w:color w:val="000000"/>
                <w:sz w:val="19"/>
              </w:rPr>
              <w:t xml:space="preserve">(10 101.0*1,5=15 151,5 рубля). </w:t>
            </w:r>
            <w:r>
              <w:rPr>
                <w:color w:val="000000"/>
                <w:sz w:val="19"/>
              </w:rPr>
              <w:br/>
              <w:t xml:space="preserve">Владелец сертификата недополучил ежемесячные выплаты за период с 25 июня </w:t>
            </w:r>
            <w:r w:rsidR="00CF0FC3">
              <w:rPr>
                <w:color w:val="000000"/>
                <w:sz w:val="19"/>
              </w:rPr>
              <w:br/>
            </w:r>
            <w:r>
              <w:rPr>
                <w:color w:val="000000"/>
                <w:sz w:val="19"/>
              </w:rPr>
              <w:t>2019 года до 10 февраля 2020 го</w:t>
            </w:r>
            <w:r w:rsidR="00CF0FC3">
              <w:rPr>
                <w:color w:val="000000"/>
                <w:sz w:val="19"/>
              </w:rPr>
              <w:t xml:space="preserve">да в размере 73,38 тыс. рублей. </w:t>
            </w:r>
            <w:r>
              <w:rPr>
                <w:color w:val="000000"/>
                <w:sz w:val="19"/>
              </w:rPr>
              <w:t xml:space="preserve">Аналогично УПФР в Кировском районе г. Астрахани владельцу сертификата (СНИЛС 144-919) расчет </w:t>
            </w:r>
            <w:r>
              <w:rPr>
                <w:color w:val="000000"/>
                <w:sz w:val="19"/>
              </w:rPr>
              <w:lastRenderedPageBreak/>
              <w:t xml:space="preserve">среднедушевого дохода семьи произведен за период с 1 марта 2019 года по 31 марта </w:t>
            </w:r>
            <w:r w:rsidR="00E66650">
              <w:rPr>
                <w:color w:val="000000"/>
                <w:sz w:val="19"/>
              </w:rPr>
              <w:br/>
            </w:r>
            <w:r>
              <w:rPr>
                <w:color w:val="000000"/>
                <w:sz w:val="19"/>
              </w:rPr>
              <w:t xml:space="preserve">2020 года в размере 23 779,12 рубля вместо </w:t>
            </w:r>
            <w:r w:rsidR="00E66650">
              <w:rPr>
                <w:color w:val="000000"/>
                <w:sz w:val="19"/>
              </w:rPr>
              <w:br/>
            </w:r>
            <w:r>
              <w:rPr>
                <w:color w:val="000000"/>
                <w:sz w:val="19"/>
              </w:rPr>
              <w:t>23 763,00 рубля за период с 1 апреля 2019 года по 31 марта 2020 года.</w:t>
            </w:r>
          </w:p>
        </w:tc>
        <w:tc>
          <w:tcPr>
            <w:tcW w:w="1120" w:type="dxa"/>
            <w:gridSpan w:val="2"/>
            <w:tcBorders>
              <w:top w:val="single" w:sz="6" w:space="0" w:color="000000"/>
              <w:left w:val="single" w:sz="6" w:space="0" w:color="000000"/>
              <w:bottom w:val="single" w:sz="6" w:space="0" w:color="000000"/>
              <w:right w:val="single" w:sz="6" w:space="0" w:color="000000"/>
            </w:tcBorders>
          </w:tcPr>
          <w:p w14:paraId="3351912B" w14:textId="77777777" w:rsidR="00690CDF" w:rsidRDefault="0011430D">
            <w:pPr>
              <w:jc w:val="center"/>
              <w:rPr>
                <w:color w:val="000000"/>
                <w:sz w:val="19"/>
              </w:rPr>
            </w:pPr>
            <w:r>
              <w:rPr>
                <w:color w:val="000000"/>
                <w:sz w:val="19"/>
              </w:rPr>
              <w:lastRenderedPageBreak/>
              <w:t>73,38</w:t>
            </w:r>
          </w:p>
        </w:tc>
        <w:tc>
          <w:tcPr>
            <w:tcW w:w="1541" w:type="dxa"/>
            <w:gridSpan w:val="4"/>
            <w:tcBorders>
              <w:top w:val="single" w:sz="6" w:space="0" w:color="000000"/>
              <w:left w:val="single" w:sz="6" w:space="0" w:color="000000"/>
              <w:bottom w:val="single" w:sz="6" w:space="0" w:color="000000"/>
              <w:right w:val="single" w:sz="6" w:space="0" w:color="000000"/>
            </w:tcBorders>
          </w:tcPr>
          <w:p w14:paraId="5B3ADDA2" w14:textId="77777777" w:rsidR="00690CDF" w:rsidRDefault="00690CDF">
            <w:pPr>
              <w:jc w:val="center"/>
              <w:rPr>
                <w:color w:val="000000"/>
                <w:sz w:val="19"/>
              </w:rPr>
            </w:pPr>
          </w:p>
        </w:tc>
      </w:tr>
      <w:tr w:rsidR="00690CDF" w14:paraId="271CC729"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7822AAA9"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64FA1D63"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6A4652E0" w14:textId="77777777" w:rsidR="00690CDF" w:rsidRDefault="0011430D">
            <w:pPr>
              <w:jc w:val="center"/>
              <w:rPr>
                <w:color w:val="000000"/>
                <w:sz w:val="19"/>
              </w:rPr>
            </w:pPr>
            <w:r>
              <w:rPr>
                <w:color w:val="000000"/>
                <w:sz w:val="19"/>
              </w:rPr>
              <w:t>Положение о Государственном 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26E65B81"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6E512E90" w14:textId="1F34B2D8" w:rsidR="00690CDF" w:rsidRDefault="0011430D">
            <w:pPr>
              <w:jc w:val="center"/>
              <w:rPr>
                <w:color w:val="000000"/>
                <w:sz w:val="19"/>
              </w:rPr>
            </w:pPr>
            <w:r>
              <w:rPr>
                <w:color w:val="000000"/>
                <w:sz w:val="19"/>
              </w:rPr>
              <w:t xml:space="preserve">2153594974. Государственным учреждением - Отделением ПФР по Астраханской области ненадлежащим образом осуществлялся </w:t>
            </w:r>
            <w:proofErr w:type="gramStart"/>
            <w:r>
              <w:rPr>
                <w:color w:val="000000"/>
                <w:sz w:val="19"/>
              </w:rPr>
              <w:t>контроль за</w:t>
            </w:r>
            <w:proofErr w:type="gramEnd"/>
            <w:r>
              <w:rPr>
                <w:color w:val="000000"/>
                <w:sz w:val="19"/>
              </w:rPr>
              <w:t xml:space="preserve"> деятельностью подведомственных органов ПФР, расположенных на административных территориях Астраханской области (далее – УПФР по Астраханской области), предусмотренный </w:t>
            </w:r>
            <w:r w:rsidR="00B55374">
              <w:rPr>
                <w:color w:val="000000"/>
                <w:sz w:val="19"/>
              </w:rPr>
              <w:br/>
            </w:r>
            <w:r>
              <w:rPr>
                <w:color w:val="000000"/>
                <w:sz w:val="19"/>
              </w:rPr>
              <w:t xml:space="preserve">пунктом 10.2 Положения № 757п. </w:t>
            </w:r>
            <w:r>
              <w:rPr>
                <w:color w:val="000000"/>
                <w:sz w:val="19"/>
              </w:rPr>
              <w:br/>
              <w:t xml:space="preserve">УПФР в Советском районе г. Астрахани по заявлению о распоряжении владельца сертификата (СНИЛС 162-886) принято решение об удовлетворении данного заявления на погашение основного долга и уплату процентов по кредитному договору на приобретение жилого помещения и перечислении средств материнского (семейного) капитала (далее – </w:t>
            </w:r>
            <w:proofErr w:type="gramStart"/>
            <w:r>
              <w:rPr>
                <w:color w:val="000000"/>
                <w:sz w:val="19"/>
              </w:rPr>
              <w:t>МСК</w:t>
            </w:r>
            <w:proofErr w:type="gramEnd"/>
            <w:r>
              <w:rPr>
                <w:color w:val="000000"/>
                <w:sz w:val="19"/>
              </w:rPr>
              <w:t>) в сумме 453 026,0 рубля на счет Волгоградского филиала АО «</w:t>
            </w:r>
            <w:proofErr w:type="spellStart"/>
            <w:r>
              <w:rPr>
                <w:color w:val="000000"/>
                <w:sz w:val="19"/>
              </w:rPr>
              <w:t>Автоградбанка</w:t>
            </w:r>
            <w:proofErr w:type="spellEnd"/>
            <w:r>
              <w:rPr>
                <w:color w:val="000000"/>
                <w:sz w:val="19"/>
              </w:rPr>
              <w:t xml:space="preserve">» г. Волгограда (решение от 21 февраля 2018 г. № 94). Средства на счет получателя </w:t>
            </w:r>
            <w:proofErr w:type="gramStart"/>
            <w:r>
              <w:rPr>
                <w:color w:val="000000"/>
                <w:sz w:val="19"/>
              </w:rPr>
              <w:t>МСК</w:t>
            </w:r>
            <w:proofErr w:type="gramEnd"/>
            <w:r>
              <w:rPr>
                <w:color w:val="000000"/>
                <w:sz w:val="19"/>
              </w:rPr>
              <w:t xml:space="preserve"> перечислены Отделением ПФР 28 февраля 2018 года (платежное поручение № 3551). Фактически на дату подачи заявления остаток </w:t>
            </w:r>
            <w:proofErr w:type="gramStart"/>
            <w:r>
              <w:rPr>
                <w:color w:val="000000"/>
                <w:sz w:val="19"/>
              </w:rPr>
              <w:t>МСК</w:t>
            </w:r>
            <w:proofErr w:type="gramEnd"/>
            <w:r>
              <w:rPr>
                <w:color w:val="000000"/>
                <w:sz w:val="19"/>
              </w:rPr>
              <w:t xml:space="preserve"> у владельца сертификата составлял 426 026,00 рубля. Переплата средств федерального бюджета составила 25,00 тыс. рублей.</w:t>
            </w:r>
            <w:r>
              <w:rPr>
                <w:color w:val="000000"/>
                <w:sz w:val="19"/>
              </w:rPr>
              <w:br/>
              <w:t xml:space="preserve">Центром по выплате пенсий и обработке информации ПФР в Астраханской области принято решение от 19 февраля 2021 г. </w:t>
            </w:r>
            <w:r w:rsidR="00E66650">
              <w:rPr>
                <w:color w:val="000000"/>
                <w:sz w:val="19"/>
              </w:rPr>
              <w:br/>
            </w:r>
            <w:r>
              <w:rPr>
                <w:color w:val="000000"/>
                <w:sz w:val="19"/>
              </w:rPr>
              <w:t xml:space="preserve">№ 38/16-2 об отнесении суммы переплаты средств </w:t>
            </w:r>
            <w:proofErr w:type="gramStart"/>
            <w:r>
              <w:rPr>
                <w:color w:val="000000"/>
                <w:sz w:val="19"/>
              </w:rPr>
              <w:t>МСК</w:t>
            </w:r>
            <w:proofErr w:type="gramEnd"/>
            <w:r>
              <w:rPr>
                <w:color w:val="000000"/>
                <w:sz w:val="19"/>
              </w:rPr>
              <w:t xml:space="preserve"> в размере 25,00 тыс. рублей на </w:t>
            </w:r>
            <w:proofErr w:type="spellStart"/>
            <w:r>
              <w:rPr>
                <w:color w:val="000000"/>
                <w:sz w:val="19"/>
              </w:rPr>
              <w:t>забалансовый</w:t>
            </w:r>
            <w:proofErr w:type="spellEnd"/>
            <w:r>
              <w:rPr>
                <w:color w:val="000000"/>
                <w:sz w:val="19"/>
              </w:rPr>
              <w:t xml:space="preserve"> счет 16. Переплата в бюджет ПФР в период проведения контрольного мероприятия в бюджет ПФР не возмещена.</w:t>
            </w:r>
          </w:p>
        </w:tc>
        <w:tc>
          <w:tcPr>
            <w:tcW w:w="1120" w:type="dxa"/>
            <w:gridSpan w:val="2"/>
            <w:tcBorders>
              <w:top w:val="single" w:sz="6" w:space="0" w:color="000000"/>
              <w:left w:val="single" w:sz="6" w:space="0" w:color="000000"/>
              <w:bottom w:val="single" w:sz="6" w:space="0" w:color="000000"/>
              <w:right w:val="single" w:sz="6" w:space="0" w:color="000000"/>
            </w:tcBorders>
          </w:tcPr>
          <w:p w14:paraId="3B744E30" w14:textId="77777777" w:rsidR="00690CDF" w:rsidRDefault="0011430D">
            <w:pPr>
              <w:jc w:val="center"/>
              <w:rPr>
                <w:color w:val="000000"/>
                <w:sz w:val="19"/>
              </w:rPr>
            </w:pPr>
            <w:r>
              <w:rPr>
                <w:color w:val="000000"/>
                <w:sz w:val="19"/>
              </w:rPr>
              <w:t>25,0</w:t>
            </w:r>
          </w:p>
        </w:tc>
        <w:tc>
          <w:tcPr>
            <w:tcW w:w="1541" w:type="dxa"/>
            <w:gridSpan w:val="4"/>
            <w:tcBorders>
              <w:top w:val="single" w:sz="6" w:space="0" w:color="000000"/>
              <w:left w:val="single" w:sz="6" w:space="0" w:color="000000"/>
              <w:bottom w:val="single" w:sz="6" w:space="0" w:color="000000"/>
              <w:right w:val="single" w:sz="6" w:space="0" w:color="000000"/>
            </w:tcBorders>
          </w:tcPr>
          <w:p w14:paraId="77E85549" w14:textId="77777777" w:rsidR="00690CDF" w:rsidRDefault="00690CDF">
            <w:pPr>
              <w:jc w:val="center"/>
              <w:rPr>
                <w:color w:val="000000"/>
                <w:sz w:val="19"/>
              </w:rPr>
            </w:pPr>
          </w:p>
        </w:tc>
      </w:tr>
      <w:tr w:rsidR="00690CDF" w14:paraId="41ADD3E3"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16112A44" w14:textId="77777777" w:rsidR="00690CDF" w:rsidRDefault="0011430D">
            <w:pPr>
              <w:jc w:val="center"/>
              <w:rPr>
                <w:color w:val="000000"/>
                <w:sz w:val="19"/>
              </w:rPr>
            </w:pPr>
            <w:r>
              <w:rPr>
                <w:color w:val="000000"/>
                <w:sz w:val="19"/>
              </w:rPr>
              <w:t xml:space="preserve">ГОСУДАРСТВЕННОЕ УЧРЕЖДЕНИЕ - </w:t>
            </w:r>
            <w:r>
              <w:rPr>
                <w:color w:val="000000"/>
                <w:sz w:val="19"/>
              </w:rPr>
              <w:lastRenderedPageBreak/>
              <w:t>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2B8F394A" w14:textId="77777777" w:rsidR="00690CDF" w:rsidRDefault="0011430D">
            <w:pPr>
              <w:jc w:val="center"/>
              <w:rPr>
                <w:color w:val="000000"/>
                <w:sz w:val="19"/>
              </w:rPr>
            </w:pPr>
            <w:proofErr w:type="gramStart"/>
            <w:r>
              <w:rPr>
                <w:color w:val="000000"/>
                <w:sz w:val="19"/>
              </w:rPr>
              <w:lastRenderedPageBreak/>
              <w:t>ГОСУДАРСТВЕННОЕ</w:t>
            </w:r>
            <w:proofErr w:type="gramEnd"/>
            <w:r>
              <w:rPr>
                <w:color w:val="000000"/>
                <w:sz w:val="19"/>
              </w:rPr>
              <w:t xml:space="preserve"> УЧРЕЖДЕНИЕ-</w:t>
            </w:r>
            <w:r>
              <w:rPr>
                <w:color w:val="000000"/>
                <w:sz w:val="19"/>
              </w:rPr>
              <w:lastRenderedPageBreak/>
              <w:t>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30958368" w14:textId="77777777" w:rsidR="00690CDF" w:rsidRDefault="0011430D">
            <w:pPr>
              <w:jc w:val="center"/>
              <w:rPr>
                <w:color w:val="000000"/>
                <w:sz w:val="19"/>
              </w:rPr>
            </w:pPr>
            <w:r>
              <w:rPr>
                <w:color w:val="000000"/>
                <w:sz w:val="19"/>
              </w:rPr>
              <w:lastRenderedPageBreak/>
              <w:t xml:space="preserve">Положение о Государственном </w:t>
            </w:r>
            <w:r>
              <w:rPr>
                <w:color w:val="000000"/>
                <w:sz w:val="19"/>
              </w:rPr>
              <w:lastRenderedPageBreak/>
              <w:t>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72DEF71B" w14:textId="77777777" w:rsidR="00690CDF" w:rsidRDefault="0011430D">
            <w:pPr>
              <w:jc w:val="center"/>
              <w:rPr>
                <w:color w:val="000000"/>
                <w:sz w:val="19"/>
              </w:rPr>
            </w:pPr>
            <w:r>
              <w:rPr>
                <w:color w:val="000000"/>
                <w:sz w:val="19"/>
              </w:rPr>
              <w:lastRenderedPageBreak/>
              <w:t xml:space="preserve">1.2.101 Нарушения при выполнении (не выполнение) </w:t>
            </w:r>
            <w:r>
              <w:rPr>
                <w:color w:val="000000"/>
                <w:sz w:val="19"/>
              </w:rPr>
              <w:lastRenderedPageBreak/>
              <w:t>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6EBACE34" w14:textId="4A0EBD9F" w:rsidR="00690CDF" w:rsidRDefault="0011430D">
            <w:pPr>
              <w:jc w:val="center"/>
              <w:rPr>
                <w:color w:val="000000"/>
                <w:sz w:val="19"/>
              </w:rPr>
            </w:pPr>
            <w:r>
              <w:rPr>
                <w:color w:val="000000"/>
                <w:sz w:val="19"/>
              </w:rPr>
              <w:lastRenderedPageBreak/>
              <w:t xml:space="preserve">2134126749. Государственным учреждением - Отделением ПФР по Астраханской области </w:t>
            </w:r>
            <w:r>
              <w:rPr>
                <w:color w:val="000000"/>
                <w:sz w:val="19"/>
              </w:rPr>
              <w:lastRenderedPageBreak/>
              <w:t xml:space="preserve">ненадлежащим образом осуществлялся </w:t>
            </w:r>
            <w:proofErr w:type="gramStart"/>
            <w:r>
              <w:rPr>
                <w:color w:val="000000"/>
                <w:sz w:val="19"/>
              </w:rPr>
              <w:t>контроль за</w:t>
            </w:r>
            <w:proofErr w:type="gramEnd"/>
            <w:r>
              <w:rPr>
                <w:color w:val="000000"/>
                <w:sz w:val="19"/>
              </w:rPr>
              <w:t xml:space="preserve"> деятельностью подведомственных органов ПФР, расположенных на административных территориях Астраханской области (далее – УПФР по Астраханской области), предусмотренный </w:t>
            </w:r>
            <w:r w:rsidR="00B55374">
              <w:rPr>
                <w:color w:val="000000"/>
                <w:sz w:val="19"/>
              </w:rPr>
              <w:br/>
            </w:r>
            <w:r>
              <w:rPr>
                <w:color w:val="000000"/>
                <w:sz w:val="19"/>
              </w:rPr>
              <w:t xml:space="preserve">пунктом 10.2 Положения № 757п. </w:t>
            </w:r>
            <w:r>
              <w:rPr>
                <w:color w:val="000000"/>
                <w:sz w:val="19"/>
              </w:rPr>
              <w:br/>
              <w:t>В нарушение подпункта «д» пункта 11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 декабря 2007 г. № 862 (в редакции, действовавшей до 11 апреля 2020 года), в соответствии с которым в случае если лицо, получившее сертификат является членом жилищно-строительного кооператива (далее – ЖСК), средства  (часть средств) МСК могут быть направлены лицом, получившим сертификат, в качестве платежа в счет уплаты вступительного взноса и (или) паевого взноса при предоставлении лицом, получившим сертификат засвидетельствованное в установленном законодательством Российской Федерации порядке письменное обязательство лица,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построенное с использованием средств (части средств) МСК,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(далее -</w:t>
            </w:r>
            <w:r w:rsidR="00827745">
              <w:rPr>
                <w:color w:val="000000"/>
                <w:sz w:val="19"/>
              </w:rPr>
              <w:t xml:space="preserve"> </w:t>
            </w:r>
            <w:bookmarkStart w:id="0" w:name="_GoBack"/>
            <w:bookmarkEnd w:id="0"/>
            <w:r>
              <w:rPr>
                <w:color w:val="000000"/>
                <w:sz w:val="19"/>
              </w:rPr>
              <w:t xml:space="preserve">письменное обязательство), УПФР в Советском районе г. Астрахани принято решение об удовлетворении заявления о распоряжении средствами МСК от 21 марта 2019 г. № 419 и перечислении средств в сумме 392 194,22 рубля в счет уплаты паевого взноса члена ЖСК «Вершина» в отношении владельца сертификата (СНИЛС 005-542) в отсутствие письменного обязательства на </w:t>
            </w:r>
            <w:r>
              <w:rPr>
                <w:color w:val="000000"/>
                <w:sz w:val="19"/>
              </w:rPr>
              <w:lastRenderedPageBreak/>
              <w:t xml:space="preserve">строящееся жилое помещение, расположенное по адресу: Республика Дагестан, г. Махачкала, ул. </w:t>
            </w:r>
            <w:proofErr w:type="spellStart"/>
            <w:r>
              <w:rPr>
                <w:color w:val="000000"/>
                <w:sz w:val="19"/>
              </w:rPr>
              <w:t>Ирчи</w:t>
            </w:r>
            <w:proofErr w:type="spellEnd"/>
            <w:r>
              <w:rPr>
                <w:color w:val="000000"/>
                <w:sz w:val="19"/>
              </w:rPr>
              <w:t xml:space="preserve"> Казака, д. 37, корпус 7.</w:t>
            </w:r>
          </w:p>
        </w:tc>
        <w:tc>
          <w:tcPr>
            <w:tcW w:w="1120" w:type="dxa"/>
            <w:gridSpan w:val="2"/>
            <w:tcBorders>
              <w:top w:val="single" w:sz="6" w:space="0" w:color="000000"/>
              <w:left w:val="single" w:sz="6" w:space="0" w:color="000000"/>
              <w:bottom w:val="single" w:sz="6" w:space="0" w:color="000000"/>
              <w:right w:val="single" w:sz="6" w:space="0" w:color="000000"/>
            </w:tcBorders>
          </w:tcPr>
          <w:p w14:paraId="0F85836D"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100F9AAF" w14:textId="77777777" w:rsidR="00690CDF" w:rsidRDefault="00690CDF">
            <w:pPr>
              <w:jc w:val="center"/>
              <w:rPr>
                <w:color w:val="000000"/>
                <w:sz w:val="19"/>
              </w:rPr>
            </w:pPr>
          </w:p>
        </w:tc>
      </w:tr>
      <w:tr w:rsidR="00690CDF" w14:paraId="55E94E2B"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44A67AAA"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НОВГОРОДСКОЙ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41BCA55F"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7D2110A3" w14:textId="405E3F7B" w:rsidR="00690CDF" w:rsidRDefault="0011430D">
            <w:pPr>
              <w:jc w:val="center"/>
              <w:rPr>
                <w:color w:val="000000"/>
                <w:sz w:val="19"/>
              </w:rPr>
            </w:pPr>
            <w:r>
              <w:rPr>
                <w:color w:val="000000"/>
                <w:sz w:val="19"/>
              </w:rPr>
              <w:t xml:space="preserve">Положение о Государственном учреждении – Отделении Пенсионного фонда Российской Федерации по Новгородской области, утвержденное постановлением правления ПФР от 10 марта 2017 г. </w:t>
            </w:r>
            <w:r w:rsidR="00CF0FC3">
              <w:rPr>
                <w:color w:val="000000"/>
                <w:sz w:val="19"/>
              </w:rPr>
              <w:br/>
            </w:r>
            <w:r>
              <w:rPr>
                <w:color w:val="000000"/>
                <w:sz w:val="19"/>
              </w:rPr>
              <w:t>№ 151п,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78884954"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1F720F22" w14:textId="4A8CC6E1" w:rsidR="00690CDF" w:rsidRDefault="0011430D">
            <w:pPr>
              <w:jc w:val="center"/>
              <w:rPr>
                <w:color w:val="000000"/>
                <w:sz w:val="19"/>
              </w:rPr>
            </w:pPr>
            <w:r>
              <w:rPr>
                <w:color w:val="000000"/>
                <w:sz w:val="19"/>
              </w:rPr>
              <w:t xml:space="preserve">2102715008. </w:t>
            </w:r>
            <w:proofErr w:type="gramStart"/>
            <w:r>
              <w:rPr>
                <w:color w:val="000000"/>
                <w:sz w:val="19"/>
              </w:rPr>
              <w:t>Государственным учреждением - Отделением ПФР по Новгородской области ненадлежащим образом осуществлялся контроль за деятельностью подведомственных органов ПФР, расположенных на административных территориях Новгородской области (далее – УПФР по Новгородской области), предусмотренный пунктом 10.2 Положения о государственном учреждении - Отделении Пенсионного фонда Российской Федерации по Новгородской области, утвержденного постановлением правления ПФР от 10 марта 2017 г. № 151п.</w:t>
            </w:r>
            <w:proofErr w:type="gramEnd"/>
            <w:r>
              <w:rPr>
                <w:color w:val="000000"/>
                <w:sz w:val="19"/>
              </w:rPr>
              <w:br/>
              <w:t xml:space="preserve">УПФР в </w:t>
            </w:r>
            <w:proofErr w:type="spellStart"/>
            <w:r>
              <w:rPr>
                <w:color w:val="000000"/>
                <w:sz w:val="19"/>
              </w:rPr>
              <w:t>Боровичском</w:t>
            </w:r>
            <w:proofErr w:type="spellEnd"/>
            <w:r>
              <w:rPr>
                <w:color w:val="000000"/>
                <w:sz w:val="19"/>
              </w:rPr>
              <w:t xml:space="preserve"> районе Новгородской области не исполнено определение Судебной коллегии по гражданским делам Новгородского областного суда от 28 мая 2020 года по делу </w:t>
            </w:r>
            <w:r w:rsidR="00E66650">
              <w:rPr>
                <w:color w:val="000000"/>
                <w:sz w:val="19"/>
              </w:rPr>
              <w:br/>
            </w:r>
            <w:r>
              <w:rPr>
                <w:color w:val="000000"/>
                <w:sz w:val="19"/>
              </w:rPr>
              <w:t xml:space="preserve">№ 2-632-33-2391/2019, разъясняющего, что владелец сертификата (СНИЛС 115-891) имеет право на распоряжение средствами </w:t>
            </w:r>
            <w:proofErr w:type="gramStart"/>
            <w:r>
              <w:rPr>
                <w:color w:val="000000"/>
                <w:sz w:val="19"/>
              </w:rPr>
              <w:t>МСК</w:t>
            </w:r>
            <w:proofErr w:type="gramEnd"/>
            <w:r>
              <w:rPr>
                <w:color w:val="000000"/>
                <w:sz w:val="19"/>
              </w:rPr>
              <w:t xml:space="preserve"> в актуальном размере  416 508,79 рубля. По состоянию на февраль 2021 года в Федеральном регистре лиц, имеющих право на дополнительные меры государственной поддержки (подсистема «МСК» АИС ПФР-2), на лицевом счете владельца сертификата учтены средства в размере 326 950,69 рубля, что ниже доступного к использованию объема средств </w:t>
            </w:r>
            <w:proofErr w:type="gramStart"/>
            <w:r>
              <w:rPr>
                <w:color w:val="000000"/>
                <w:sz w:val="19"/>
              </w:rPr>
              <w:t>МСК</w:t>
            </w:r>
            <w:proofErr w:type="gramEnd"/>
            <w:r>
              <w:rPr>
                <w:color w:val="000000"/>
                <w:sz w:val="19"/>
              </w:rPr>
              <w:t xml:space="preserve"> на 89 558,10 рубля. С 1 января 2021 года с учетом индексации размер </w:t>
            </w:r>
            <w:proofErr w:type="gramStart"/>
            <w:r>
              <w:rPr>
                <w:color w:val="000000"/>
                <w:sz w:val="19"/>
              </w:rPr>
              <w:t>МСК</w:t>
            </w:r>
            <w:proofErr w:type="gramEnd"/>
            <w:r>
              <w:rPr>
                <w:color w:val="000000"/>
                <w:sz w:val="19"/>
              </w:rPr>
              <w:t xml:space="preserve"> должен составить 452 322,74 рубля.</w:t>
            </w:r>
          </w:p>
        </w:tc>
        <w:tc>
          <w:tcPr>
            <w:tcW w:w="1120" w:type="dxa"/>
            <w:gridSpan w:val="2"/>
            <w:tcBorders>
              <w:top w:val="single" w:sz="6" w:space="0" w:color="000000"/>
              <w:left w:val="single" w:sz="6" w:space="0" w:color="000000"/>
              <w:bottom w:val="single" w:sz="6" w:space="0" w:color="000000"/>
              <w:right w:val="single" w:sz="6" w:space="0" w:color="000000"/>
            </w:tcBorders>
          </w:tcPr>
          <w:p w14:paraId="75BB4950" w14:textId="77777777" w:rsidR="00690CDF" w:rsidRDefault="0011430D">
            <w:pPr>
              <w:jc w:val="center"/>
              <w:rPr>
                <w:color w:val="000000"/>
                <w:sz w:val="19"/>
              </w:rPr>
            </w:pPr>
            <w:r>
              <w:rPr>
                <w:color w:val="000000"/>
                <w:sz w:val="19"/>
              </w:rPr>
              <w:t>0,0</w:t>
            </w:r>
          </w:p>
        </w:tc>
        <w:tc>
          <w:tcPr>
            <w:tcW w:w="1541" w:type="dxa"/>
            <w:gridSpan w:val="4"/>
            <w:tcBorders>
              <w:top w:val="single" w:sz="6" w:space="0" w:color="000000"/>
              <w:left w:val="single" w:sz="6" w:space="0" w:color="000000"/>
              <w:bottom w:val="single" w:sz="6" w:space="0" w:color="000000"/>
              <w:right w:val="single" w:sz="6" w:space="0" w:color="000000"/>
            </w:tcBorders>
          </w:tcPr>
          <w:p w14:paraId="2CF88A95" w14:textId="77777777" w:rsidR="00690CDF" w:rsidRDefault="00690CDF">
            <w:pPr>
              <w:jc w:val="center"/>
              <w:rPr>
                <w:color w:val="000000"/>
                <w:sz w:val="19"/>
              </w:rPr>
            </w:pPr>
          </w:p>
        </w:tc>
      </w:tr>
      <w:tr w:rsidR="00690CDF" w14:paraId="26280727"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7268B1DE" w14:textId="77777777" w:rsidR="00690CDF" w:rsidRDefault="0011430D">
            <w:pPr>
              <w:jc w:val="center"/>
              <w:rPr>
                <w:color w:val="000000"/>
                <w:sz w:val="19"/>
              </w:rPr>
            </w:pPr>
            <w:r>
              <w:rPr>
                <w:color w:val="000000"/>
                <w:sz w:val="19"/>
              </w:rPr>
              <w:t>ГОСУДАРСТВЕННОЕ УЧРЕЖДЕНИЕ - ОТДЕЛЕНИЕ ПЕНСИОННОГО ФОНДА РОССИЙСКОЙ ФЕДЕРАЦИИ ПО НОВГОРОДСКОЙ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357C8138"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047606A8" w14:textId="7AB62D78" w:rsidR="00690CDF" w:rsidRDefault="0011430D">
            <w:pPr>
              <w:jc w:val="center"/>
              <w:rPr>
                <w:color w:val="000000"/>
                <w:sz w:val="19"/>
              </w:rPr>
            </w:pPr>
            <w:r>
              <w:rPr>
                <w:color w:val="000000"/>
                <w:sz w:val="19"/>
              </w:rPr>
              <w:t xml:space="preserve">Положение о Государственном учреждении – Отделении Пенсионного фонда Российской Федерации по Новгородской области, утвержденное постановлением правления ПФР от 10 марта 2017 г. </w:t>
            </w:r>
            <w:r w:rsidR="00CF0FC3">
              <w:rPr>
                <w:color w:val="000000"/>
                <w:sz w:val="19"/>
              </w:rPr>
              <w:br/>
            </w:r>
            <w:r>
              <w:rPr>
                <w:color w:val="000000"/>
                <w:sz w:val="19"/>
              </w:rPr>
              <w:lastRenderedPageBreak/>
              <w:t>№ 151п,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3EEA0F2F" w14:textId="77777777" w:rsidR="00690CDF" w:rsidRDefault="0011430D">
            <w:pPr>
              <w:jc w:val="center"/>
              <w:rPr>
                <w:color w:val="000000"/>
                <w:sz w:val="19"/>
              </w:rPr>
            </w:pPr>
            <w:r>
              <w:rPr>
                <w:color w:val="000000"/>
                <w:sz w:val="19"/>
              </w:rPr>
              <w:lastRenderedPageBreak/>
              <w:t xml:space="preserve">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w:t>
            </w:r>
            <w:r>
              <w:rPr>
                <w:color w:val="000000"/>
                <w:sz w:val="19"/>
              </w:rPr>
              <w:lastRenderedPageBreak/>
              <w:t>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345541BC" w14:textId="77777777" w:rsidR="00690CDF" w:rsidRDefault="0011430D">
            <w:pPr>
              <w:jc w:val="center"/>
              <w:rPr>
                <w:color w:val="000000"/>
                <w:sz w:val="19"/>
              </w:rPr>
            </w:pPr>
            <w:r>
              <w:rPr>
                <w:color w:val="000000"/>
                <w:sz w:val="19"/>
              </w:rPr>
              <w:lastRenderedPageBreak/>
              <w:t xml:space="preserve">2198802108. </w:t>
            </w:r>
            <w:proofErr w:type="gramStart"/>
            <w:r>
              <w:rPr>
                <w:color w:val="000000"/>
                <w:sz w:val="19"/>
              </w:rPr>
              <w:t xml:space="preserve">Государственным учреждением - Отделением ПФР по Новгородской области ненадлежащим образом осуществлялся контроль за деятельностью подведомственных органов ПФР, расположенных на административных территориях Новгородской области (далее – УПФР по Новгородской области), предусмотренный пунктом 10.2 Положения о государственном учреждении - </w:t>
            </w:r>
            <w:r>
              <w:rPr>
                <w:color w:val="000000"/>
                <w:sz w:val="19"/>
              </w:rPr>
              <w:lastRenderedPageBreak/>
              <w:t>Отделении Пенсионного фонда Российской Федерации по Новгородской области, утвержденного постановлением правления ПФР от 10 марта 2017 г. № 151п.</w:t>
            </w:r>
            <w:proofErr w:type="gramEnd"/>
            <w:r>
              <w:rPr>
                <w:color w:val="000000"/>
                <w:sz w:val="19"/>
              </w:rPr>
              <w:t xml:space="preserve"> </w:t>
            </w:r>
            <w:r>
              <w:rPr>
                <w:color w:val="000000"/>
                <w:sz w:val="19"/>
              </w:rPr>
              <w:br/>
            </w:r>
            <w:proofErr w:type="gramStart"/>
            <w:r>
              <w:rPr>
                <w:color w:val="000000"/>
                <w:sz w:val="19"/>
              </w:rPr>
              <w:t>В нарушение части 1 статьи 8 Федерального закона от 29 декабря 2006 г. № 256-ФЗ «О дополнительных мерах государственной поддержки семей, имеющих детей» (далее – Федеральный закон № 256-ФЗ) (в редакции, действовавшей до 1 января 2021 года), согласно которой заявление о распоряжении подлежит рассмотрению территориальным органом ПФР в месячный срок с даты приема заявления со всеми необходимыми документами (их копиями, верность которых засвидетельствована</w:t>
            </w:r>
            <w:proofErr w:type="gramEnd"/>
            <w:r>
              <w:rPr>
                <w:color w:val="000000"/>
                <w:sz w:val="19"/>
              </w:rPr>
              <w:t xml:space="preserve"> в установленном законом порядке), по результатам которого выносится решение об удовлетворении или отказе в удовлетворении заявления о распоряжении, УПФР в г. Великом Новгороде и Новгородском районе Новгородской области решения об удовлетворении (отказе в удовлетворении) заявлений о распоряжении средствами </w:t>
            </w:r>
            <w:proofErr w:type="gramStart"/>
            <w:r>
              <w:rPr>
                <w:color w:val="000000"/>
                <w:sz w:val="19"/>
              </w:rPr>
              <w:t>МСК</w:t>
            </w:r>
            <w:proofErr w:type="gramEnd"/>
            <w:r>
              <w:rPr>
                <w:color w:val="000000"/>
                <w:sz w:val="19"/>
              </w:rPr>
              <w:t xml:space="preserve"> владельцев государственных сертификатов на МСК в 5 случаях были приняты с нарушением установленного срока до 45 дней.</w:t>
            </w:r>
            <w:r>
              <w:rPr>
                <w:color w:val="000000"/>
                <w:sz w:val="19"/>
              </w:rPr>
              <w:br/>
              <w:t>Нарушение установленного срока принятия решения об отказе в удовлетворении заявления о распоряжении в отношении владельца сертификата (СНИЛС 146-134) на 41 день повлекло за собой невозможность своевременного устранения заявителем недостатков по представленным документам, явившихся основанием для отказа в назначении выплаты, и получения ежемесячной выплаты.</w:t>
            </w:r>
            <w:r>
              <w:rPr>
                <w:color w:val="000000"/>
                <w:sz w:val="19"/>
              </w:rPr>
              <w:br/>
              <w:t xml:space="preserve">Так, после получения уведомления УПФР о принятом </w:t>
            </w:r>
            <w:proofErr w:type="gramStart"/>
            <w:r>
              <w:rPr>
                <w:color w:val="000000"/>
                <w:sz w:val="19"/>
              </w:rPr>
              <w:t>решении</w:t>
            </w:r>
            <w:proofErr w:type="gramEnd"/>
            <w:r>
              <w:rPr>
                <w:color w:val="000000"/>
                <w:sz w:val="19"/>
              </w:rPr>
              <w:t xml:space="preserve"> об отказе в удовлетворении заявления о распоряжении на получение ежемесячной выплаты, принятого УПФР в связи с отсутствием необходимых для назначения ежемесячной выплаты документов, владелец сертификата вновь обратилась с заявлением о распоряжении только 27 июля </w:t>
            </w:r>
            <w:r>
              <w:rPr>
                <w:color w:val="000000"/>
                <w:sz w:val="19"/>
              </w:rPr>
              <w:lastRenderedPageBreak/>
              <w:t xml:space="preserve">2020 года. Ежемесячная выплата была назначена </w:t>
            </w:r>
            <w:proofErr w:type="gramStart"/>
            <w:r>
              <w:rPr>
                <w:color w:val="000000"/>
                <w:sz w:val="19"/>
              </w:rPr>
              <w:t>с даты</w:t>
            </w:r>
            <w:proofErr w:type="gramEnd"/>
            <w:r>
              <w:rPr>
                <w:color w:val="000000"/>
                <w:sz w:val="19"/>
              </w:rPr>
              <w:t xml:space="preserve"> повторного обращения (решение от 12 августа 2020 года). В случае своевременного принятия УПФР решения по первому заявлению, т.е. до 25 мая 2020 года, владелец сертификата имела бы возможность получить ежемесячную выплату за май, июнь и июль 2020 года в сумме 24,1 тыс. рублей (</w:t>
            </w:r>
            <w:proofErr w:type="spellStart"/>
            <w:r>
              <w:rPr>
                <w:color w:val="000000"/>
                <w:sz w:val="19"/>
              </w:rPr>
              <w:t>расчетно</w:t>
            </w:r>
            <w:proofErr w:type="spellEnd"/>
            <w:r>
              <w:rPr>
                <w:color w:val="000000"/>
                <w:sz w:val="19"/>
              </w:rPr>
              <w:t>).</w:t>
            </w:r>
          </w:p>
        </w:tc>
        <w:tc>
          <w:tcPr>
            <w:tcW w:w="1120" w:type="dxa"/>
            <w:gridSpan w:val="2"/>
            <w:tcBorders>
              <w:top w:val="single" w:sz="6" w:space="0" w:color="000000"/>
              <w:left w:val="single" w:sz="6" w:space="0" w:color="000000"/>
              <w:bottom w:val="single" w:sz="6" w:space="0" w:color="000000"/>
              <w:right w:val="single" w:sz="6" w:space="0" w:color="000000"/>
            </w:tcBorders>
          </w:tcPr>
          <w:p w14:paraId="45C7A3F6" w14:textId="77777777" w:rsidR="00690CDF" w:rsidRDefault="0011430D">
            <w:pPr>
              <w:jc w:val="center"/>
              <w:rPr>
                <w:color w:val="000000"/>
                <w:sz w:val="19"/>
              </w:rPr>
            </w:pPr>
            <w:r>
              <w:rPr>
                <w:color w:val="000000"/>
                <w:sz w:val="19"/>
              </w:rPr>
              <w:lastRenderedPageBreak/>
              <w:t>24,1</w:t>
            </w:r>
          </w:p>
        </w:tc>
        <w:tc>
          <w:tcPr>
            <w:tcW w:w="1541" w:type="dxa"/>
            <w:gridSpan w:val="4"/>
            <w:tcBorders>
              <w:top w:val="single" w:sz="6" w:space="0" w:color="000000"/>
              <w:left w:val="single" w:sz="6" w:space="0" w:color="000000"/>
              <w:bottom w:val="single" w:sz="6" w:space="0" w:color="000000"/>
              <w:right w:val="single" w:sz="6" w:space="0" w:color="000000"/>
            </w:tcBorders>
          </w:tcPr>
          <w:p w14:paraId="16E9E5F8" w14:textId="77777777" w:rsidR="00690CDF" w:rsidRDefault="00690CDF">
            <w:pPr>
              <w:jc w:val="center"/>
              <w:rPr>
                <w:color w:val="000000"/>
                <w:sz w:val="19"/>
              </w:rPr>
            </w:pPr>
          </w:p>
        </w:tc>
      </w:tr>
      <w:tr w:rsidR="00690CDF" w14:paraId="164967D6"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68A73583"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БЕЛГОРОДСКОЙ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71BCD454"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742A9060" w14:textId="77777777" w:rsidR="00690CDF" w:rsidRDefault="0011430D">
            <w:pPr>
              <w:jc w:val="center"/>
              <w:rPr>
                <w:color w:val="000000"/>
                <w:sz w:val="19"/>
              </w:rPr>
            </w:pPr>
            <w:r>
              <w:rPr>
                <w:color w:val="000000"/>
                <w:sz w:val="19"/>
              </w:rPr>
              <w:t>Бюджетный кодекс Российской Федерации от 31.07.1998 № 145-ФЗ, статья 160.1; Распоряжение правления Пенсионного фонда Российской Федерации от 19 декабря 2019 г. № 688р «Об осуществлении бюджетных полномочий главного администратора (администратора) доходов бюджета Пенсионного фонда Российской Федерации Пенсионным фондом Российской Федерации и территориальными органами Пенсионного фонда Российской Федерации»</w:t>
            </w:r>
          </w:p>
        </w:tc>
        <w:tc>
          <w:tcPr>
            <w:tcW w:w="2409" w:type="dxa"/>
            <w:gridSpan w:val="2"/>
            <w:tcBorders>
              <w:top w:val="single" w:sz="6" w:space="0" w:color="000000"/>
              <w:left w:val="single" w:sz="6" w:space="0" w:color="000000"/>
              <w:bottom w:val="single" w:sz="6" w:space="0" w:color="000000"/>
              <w:right w:val="single" w:sz="6" w:space="0" w:color="000000"/>
            </w:tcBorders>
          </w:tcPr>
          <w:p w14:paraId="1FF1A871" w14:textId="77777777" w:rsidR="00690CDF" w:rsidRDefault="0011430D">
            <w:pPr>
              <w:jc w:val="center"/>
              <w:rPr>
                <w:color w:val="000000"/>
                <w:sz w:val="19"/>
              </w:rPr>
            </w:pPr>
            <w:r>
              <w:rPr>
                <w:color w:val="000000"/>
                <w:sz w:val="19"/>
              </w:rPr>
              <w:t>1.2.98 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14D7AA61" w14:textId="5940242C" w:rsidR="00690CDF" w:rsidRDefault="0011430D">
            <w:pPr>
              <w:jc w:val="center"/>
              <w:rPr>
                <w:color w:val="000000"/>
                <w:sz w:val="19"/>
              </w:rPr>
            </w:pPr>
            <w:r>
              <w:rPr>
                <w:color w:val="000000"/>
                <w:sz w:val="19"/>
              </w:rPr>
              <w:t xml:space="preserve">2116273454. </w:t>
            </w:r>
            <w:proofErr w:type="gramStart"/>
            <w:r>
              <w:rPr>
                <w:color w:val="000000"/>
                <w:sz w:val="19"/>
              </w:rPr>
              <w:t xml:space="preserve">Государственным учреждением - Отделением ПФР по Белгородской области (далее – Отделение ПФР по Белгородской области) ненадлежащим образом осуществлялись установленные пунктом 2 статьи 160.1 Бюджетного кодекса Российской Федерации полномочия администратора дохода бюджета ПФР, которыми Отделение ПФР по Белгородской области наделено распоряжениями правления Пенсионного фонда Российской Федерации от 18 декабря 2015 г. </w:t>
            </w:r>
            <w:r w:rsidR="00CF0FC3">
              <w:rPr>
                <w:color w:val="000000"/>
                <w:sz w:val="19"/>
              </w:rPr>
              <w:br/>
            </w:r>
            <w:r>
              <w:rPr>
                <w:color w:val="000000"/>
                <w:sz w:val="19"/>
              </w:rPr>
              <w:t xml:space="preserve">№ 627р (утратило силу с 1 января 2017 года), </w:t>
            </w:r>
            <w:r w:rsidR="00B55374">
              <w:rPr>
                <w:color w:val="000000"/>
                <w:sz w:val="19"/>
              </w:rPr>
              <w:br/>
            </w:r>
            <w:r>
              <w:rPr>
                <w:color w:val="000000"/>
                <w:sz w:val="19"/>
              </w:rPr>
              <w:t>от 23 декабря 2016</w:t>
            </w:r>
            <w:proofErr w:type="gramEnd"/>
            <w:r>
              <w:rPr>
                <w:color w:val="000000"/>
                <w:sz w:val="19"/>
              </w:rPr>
              <w:t xml:space="preserve"> г. № 721р (утратило силу </w:t>
            </w:r>
            <w:r w:rsidR="00B55374">
              <w:rPr>
                <w:color w:val="000000"/>
                <w:sz w:val="19"/>
              </w:rPr>
              <w:br/>
            </w:r>
            <w:r>
              <w:rPr>
                <w:color w:val="000000"/>
                <w:sz w:val="19"/>
              </w:rPr>
              <w:t xml:space="preserve">с 1 января 2020 года) и от 19 декабря 2019 г. </w:t>
            </w:r>
            <w:r w:rsidR="00CF0FC3">
              <w:rPr>
                <w:color w:val="000000"/>
                <w:sz w:val="19"/>
              </w:rPr>
              <w:br/>
            </w:r>
            <w:r>
              <w:rPr>
                <w:color w:val="000000"/>
                <w:sz w:val="19"/>
              </w:rPr>
              <w:t>№ 688р «Об осуществлении бюджетных полномочий главного администратора (администратора) доходов бюджета Пенсионного фонда Российской Федерации Пенсионным фондом Российской Федерации и территориальными органами Пенсионного фонда Российской Федерации».</w:t>
            </w:r>
            <w:r>
              <w:rPr>
                <w:color w:val="000000"/>
                <w:sz w:val="19"/>
              </w:rPr>
              <w:br/>
            </w:r>
            <w:proofErr w:type="gramStart"/>
            <w:r>
              <w:rPr>
                <w:color w:val="000000"/>
                <w:sz w:val="19"/>
              </w:rPr>
              <w:t xml:space="preserve">Отделением ПФР по Белгородской области по состоянию на 26 февраля 2021 года не принято решение о возврате излишне уплаченных (взысканных) платежей в бюджет в отношении поступивших в бюджет ПФР 11 января </w:t>
            </w:r>
            <w:r w:rsidR="00B55374">
              <w:rPr>
                <w:color w:val="000000"/>
                <w:sz w:val="19"/>
              </w:rPr>
              <w:br/>
            </w:r>
            <w:r>
              <w:rPr>
                <w:color w:val="000000"/>
                <w:sz w:val="19"/>
              </w:rPr>
              <w:t xml:space="preserve">2016 года средств в сумме 372,74 тыс. рублей (платежное поручение № 88082) от продавца жилого помещения, который впоследствии </w:t>
            </w:r>
            <w:r w:rsidR="00E66650">
              <w:rPr>
                <w:color w:val="000000"/>
                <w:sz w:val="19"/>
              </w:rPr>
              <w:br/>
            </w:r>
            <w:r>
              <w:rPr>
                <w:color w:val="000000"/>
                <w:sz w:val="19"/>
              </w:rPr>
              <w:t>(6 сентября 2016 года) обратился в Отделение ПФР по Белгородской области с</w:t>
            </w:r>
            <w:proofErr w:type="gramEnd"/>
            <w:r>
              <w:rPr>
                <w:color w:val="000000"/>
                <w:sz w:val="19"/>
              </w:rPr>
              <w:t xml:space="preserve"> заявлением о возврате ранее перечисленных им денежных сре</w:t>
            </w:r>
            <w:proofErr w:type="gramStart"/>
            <w:r>
              <w:rPr>
                <w:color w:val="000000"/>
                <w:sz w:val="19"/>
              </w:rPr>
              <w:t>дств в с</w:t>
            </w:r>
            <w:proofErr w:type="gramEnd"/>
            <w:r>
              <w:rPr>
                <w:color w:val="000000"/>
                <w:sz w:val="19"/>
              </w:rPr>
              <w:t>умме 372,74 тыс. рублей в связи с наличием следующих причин.</w:t>
            </w:r>
            <w:r>
              <w:rPr>
                <w:color w:val="000000"/>
                <w:sz w:val="19"/>
              </w:rPr>
              <w:br/>
            </w:r>
            <w:r>
              <w:rPr>
                <w:color w:val="000000"/>
                <w:sz w:val="19"/>
              </w:rPr>
              <w:lastRenderedPageBreak/>
              <w:t>Перечисление продавцом жилого помещения сре</w:t>
            </w:r>
            <w:proofErr w:type="gramStart"/>
            <w:r>
              <w:rPr>
                <w:color w:val="000000"/>
                <w:sz w:val="19"/>
              </w:rPr>
              <w:t>дств в с</w:t>
            </w:r>
            <w:proofErr w:type="gramEnd"/>
            <w:r>
              <w:rPr>
                <w:color w:val="000000"/>
                <w:sz w:val="19"/>
              </w:rPr>
              <w:t xml:space="preserve">умме 372,74 тыс. рублей в Отделение ПФР по Белгородской области осуществлено на основании мирового соглашения о расторжении договора купли-продажи, утвержденного определением Бутырского суда. Однако </w:t>
            </w:r>
            <w:r w:rsidR="00B55374">
              <w:rPr>
                <w:color w:val="000000"/>
                <w:sz w:val="19"/>
              </w:rPr>
              <w:br/>
            </w:r>
            <w:r>
              <w:rPr>
                <w:color w:val="000000"/>
                <w:sz w:val="19"/>
              </w:rPr>
              <w:t xml:space="preserve">14 марта 2016 года Апелляционным определением Московского городского суда определение Бутырского суда о мировом </w:t>
            </w:r>
            <w:proofErr w:type="gramStart"/>
            <w:r>
              <w:rPr>
                <w:color w:val="000000"/>
                <w:sz w:val="19"/>
              </w:rPr>
              <w:t>соглашении</w:t>
            </w:r>
            <w:proofErr w:type="gramEnd"/>
            <w:r>
              <w:rPr>
                <w:color w:val="000000"/>
                <w:sz w:val="19"/>
              </w:rPr>
              <w:t xml:space="preserve"> о расторжении договора купли-продажи (гражданск</w:t>
            </w:r>
            <w:r w:rsidR="00B55374">
              <w:rPr>
                <w:color w:val="000000"/>
                <w:sz w:val="19"/>
              </w:rPr>
              <w:t xml:space="preserve">ое дело № 33-9002/16) отменено. </w:t>
            </w:r>
            <w:r>
              <w:rPr>
                <w:color w:val="000000"/>
                <w:sz w:val="19"/>
              </w:rPr>
              <w:t>Поступившие от продавца жилого помещения средства учтены Отделение ПФР по Белгородской области в бюджетном учете по коду бюджетной классификации 392 1 13 02996 06 6000 130 «Прочие доходы от компенсации затрат бюджета Пенсионного фонда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120" w:type="dxa"/>
            <w:gridSpan w:val="2"/>
            <w:tcBorders>
              <w:top w:val="single" w:sz="6" w:space="0" w:color="000000"/>
              <w:left w:val="single" w:sz="6" w:space="0" w:color="000000"/>
              <w:bottom w:val="single" w:sz="6" w:space="0" w:color="000000"/>
              <w:right w:val="single" w:sz="6" w:space="0" w:color="000000"/>
            </w:tcBorders>
          </w:tcPr>
          <w:p w14:paraId="30B00EFA"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6D3B4816" w14:textId="77777777" w:rsidR="00690CDF" w:rsidRDefault="00690CDF">
            <w:pPr>
              <w:jc w:val="center"/>
              <w:rPr>
                <w:color w:val="000000"/>
                <w:sz w:val="19"/>
              </w:rPr>
            </w:pPr>
          </w:p>
        </w:tc>
      </w:tr>
      <w:tr w:rsidR="00690CDF" w14:paraId="00594F73"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19212954"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283B31EA"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01F6B2E8" w14:textId="77777777" w:rsidR="00690CDF" w:rsidRDefault="0011430D">
            <w:pPr>
              <w:jc w:val="center"/>
              <w:rPr>
                <w:color w:val="000000"/>
                <w:sz w:val="19"/>
              </w:rPr>
            </w:pPr>
            <w:r>
              <w:rPr>
                <w:color w:val="000000"/>
                <w:sz w:val="19"/>
              </w:rPr>
              <w:t>Положение о Государственном 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703A1A09"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0005CE7A" w14:textId="0D2B82A8" w:rsidR="00690CDF" w:rsidRDefault="0011430D">
            <w:pPr>
              <w:jc w:val="center"/>
              <w:rPr>
                <w:color w:val="000000"/>
                <w:sz w:val="19"/>
              </w:rPr>
            </w:pPr>
            <w:r>
              <w:rPr>
                <w:color w:val="000000"/>
                <w:sz w:val="19"/>
              </w:rPr>
              <w:t xml:space="preserve">2103426611. Государственным учреждением - Отделением ПФР по Астраханской области ненадлежащим образом осуществлялся </w:t>
            </w:r>
            <w:proofErr w:type="gramStart"/>
            <w:r>
              <w:rPr>
                <w:color w:val="000000"/>
                <w:sz w:val="19"/>
              </w:rPr>
              <w:t>контроль за</w:t>
            </w:r>
            <w:proofErr w:type="gramEnd"/>
            <w:r>
              <w:rPr>
                <w:color w:val="000000"/>
                <w:sz w:val="19"/>
              </w:rPr>
              <w:t xml:space="preserve"> деятельностью УПФР по Астраханской области, предусмотренный пунктом 10.2 Положения № 757п. </w:t>
            </w:r>
            <w:r>
              <w:rPr>
                <w:color w:val="000000"/>
                <w:sz w:val="19"/>
              </w:rPr>
              <w:br/>
            </w:r>
            <w:proofErr w:type="gramStart"/>
            <w:r>
              <w:rPr>
                <w:color w:val="000000"/>
                <w:sz w:val="19"/>
              </w:rPr>
              <w:t>В нарушение части 1 статьи 8 Федерального закона от 29 декабря 2006 г. № 256-ФЗ «О дополнительных мерах государственной поддержки семей, имеющих детей» (далее – Федеральный закон № 256-ФЗ) (в редакции, действовавшей до 1 января 2021 г.), согласно которой заявление о распоряжении подлежит рассмотрению территориальным органом Пенсионного фонда Российской Федерации (далее – ПФР) в месячный срок с даты приема заявления о распоряжении со всеми</w:t>
            </w:r>
            <w:proofErr w:type="gramEnd"/>
            <w:r>
              <w:rPr>
                <w:color w:val="000000"/>
                <w:sz w:val="19"/>
              </w:rPr>
              <w:t xml:space="preserve"> </w:t>
            </w:r>
            <w:proofErr w:type="gramStart"/>
            <w:r>
              <w:rPr>
                <w:color w:val="000000"/>
                <w:sz w:val="19"/>
              </w:rPr>
              <w:t xml:space="preserve">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w:t>
            </w:r>
            <w:r>
              <w:rPr>
                <w:color w:val="000000"/>
                <w:sz w:val="19"/>
              </w:rPr>
              <w:lastRenderedPageBreak/>
              <w:t xml:space="preserve">заявления о распоряжении, Государственным учреждением – управлением Пенсионного фонда Российской Федерации в </w:t>
            </w:r>
            <w:proofErr w:type="spellStart"/>
            <w:r>
              <w:rPr>
                <w:color w:val="000000"/>
                <w:sz w:val="19"/>
              </w:rPr>
              <w:t>Наримановском</w:t>
            </w:r>
            <w:proofErr w:type="spellEnd"/>
            <w:r>
              <w:rPr>
                <w:color w:val="000000"/>
                <w:sz w:val="19"/>
              </w:rPr>
              <w:t xml:space="preserve"> районе Астраханской области и Государственным учреждением – управлением Пенсионного фонда Российской Федерации в Советском районе г. Астрахани (далее - УПФР в Советском районе г. Астрахани) решения об удовлетворении</w:t>
            </w:r>
            <w:proofErr w:type="gramEnd"/>
            <w:r>
              <w:rPr>
                <w:color w:val="000000"/>
                <w:sz w:val="19"/>
              </w:rPr>
              <w:t xml:space="preserve"> заявлений о распоряжении владельцев государственного сертификата на материнский (семейный) капитал (далее – сертификат) со СНИЛС 070-701 (заявление зарегистрировано 6 августа 2019 года), </w:t>
            </w:r>
            <w:r w:rsidR="00B55374">
              <w:rPr>
                <w:color w:val="000000"/>
                <w:sz w:val="19"/>
              </w:rPr>
              <w:br/>
            </w:r>
            <w:r>
              <w:rPr>
                <w:color w:val="000000"/>
                <w:sz w:val="19"/>
              </w:rPr>
              <w:t xml:space="preserve">СНИЛС 037-076 (заявление зарегистрировано 27 июля 2018 года) приняты с нарушением установленного срока до 5 дней (решения УПФР приняты 10 сентября 2019 года и </w:t>
            </w:r>
            <w:r w:rsidR="00B55374">
              <w:rPr>
                <w:color w:val="000000"/>
                <w:sz w:val="19"/>
              </w:rPr>
              <w:br/>
            </w:r>
            <w:r>
              <w:rPr>
                <w:color w:val="000000"/>
                <w:sz w:val="19"/>
              </w:rPr>
              <w:t>31 августа 2018 года соответственно).</w:t>
            </w:r>
          </w:p>
        </w:tc>
        <w:tc>
          <w:tcPr>
            <w:tcW w:w="1120" w:type="dxa"/>
            <w:gridSpan w:val="2"/>
            <w:tcBorders>
              <w:top w:val="single" w:sz="6" w:space="0" w:color="000000"/>
              <w:left w:val="single" w:sz="6" w:space="0" w:color="000000"/>
              <w:bottom w:val="single" w:sz="6" w:space="0" w:color="000000"/>
              <w:right w:val="single" w:sz="6" w:space="0" w:color="000000"/>
            </w:tcBorders>
          </w:tcPr>
          <w:p w14:paraId="79CEC475"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0C53A7CE" w14:textId="77777777" w:rsidR="00690CDF" w:rsidRDefault="00690CDF">
            <w:pPr>
              <w:jc w:val="center"/>
              <w:rPr>
                <w:color w:val="000000"/>
                <w:sz w:val="19"/>
              </w:rPr>
            </w:pPr>
          </w:p>
        </w:tc>
      </w:tr>
      <w:tr w:rsidR="00690CDF" w14:paraId="1638202A"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7D49986F"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0B69DA3B"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76E5CDB1" w14:textId="77777777" w:rsidR="00690CDF" w:rsidRDefault="0011430D">
            <w:pPr>
              <w:jc w:val="center"/>
              <w:rPr>
                <w:color w:val="000000"/>
                <w:sz w:val="19"/>
              </w:rPr>
            </w:pPr>
            <w:r>
              <w:rPr>
                <w:color w:val="000000"/>
                <w:sz w:val="19"/>
              </w:rPr>
              <w:t>Положение о Государственном 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6910EB58"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49218C79" w14:textId="6EF23D8F" w:rsidR="00690CDF" w:rsidRDefault="0011430D">
            <w:pPr>
              <w:jc w:val="center"/>
              <w:rPr>
                <w:color w:val="000000"/>
                <w:sz w:val="19"/>
              </w:rPr>
            </w:pPr>
            <w:r>
              <w:rPr>
                <w:color w:val="000000"/>
                <w:sz w:val="19"/>
              </w:rPr>
              <w:t xml:space="preserve">2148065494. Государственным учреждением - Отделением ПФР по Астраханской области ненадлежащим образом осуществлялся </w:t>
            </w:r>
            <w:proofErr w:type="gramStart"/>
            <w:r>
              <w:rPr>
                <w:color w:val="000000"/>
                <w:sz w:val="19"/>
              </w:rPr>
              <w:t>контроль за</w:t>
            </w:r>
            <w:proofErr w:type="gramEnd"/>
            <w:r>
              <w:rPr>
                <w:color w:val="000000"/>
                <w:sz w:val="19"/>
              </w:rPr>
              <w:t xml:space="preserve"> деятельностью УПФР по Астраханской области, предусмотренный пунктом 10.2 Положения № 757п. </w:t>
            </w:r>
            <w:r>
              <w:rPr>
                <w:color w:val="000000"/>
                <w:sz w:val="19"/>
              </w:rPr>
              <w:br/>
              <w:t xml:space="preserve">В нарушение части 3 статьи 11 Федерального закона № 256-ФЗ, в соответствии с которой средства </w:t>
            </w:r>
            <w:proofErr w:type="gramStart"/>
            <w:r>
              <w:rPr>
                <w:color w:val="000000"/>
                <w:sz w:val="19"/>
              </w:rPr>
              <w:t>МСК</w:t>
            </w:r>
            <w:proofErr w:type="gramEnd"/>
            <w:r>
              <w:rPr>
                <w:color w:val="000000"/>
                <w:sz w:val="19"/>
              </w:rPr>
              <w:t xml:space="preserve">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УПФР в Советском районе г. Астрахани в отношении владельца сертификата </w:t>
            </w:r>
            <w:r w:rsidR="00B55374">
              <w:rPr>
                <w:color w:val="000000"/>
                <w:sz w:val="19"/>
              </w:rPr>
              <w:br/>
            </w:r>
            <w:r>
              <w:rPr>
                <w:color w:val="000000"/>
                <w:sz w:val="19"/>
              </w:rPr>
              <w:t>(СНИЛС 083-651) принято решение от 22 февраля 2019 г. № 130 об удовлетворении заявления о распоряжении на оказание детским садом № 68 «Морячок» услуг по дошкольному образованию на сумму 3,6 тыс. рублей ребенку, 13 января 2015 года рождения в отсутствие сведений, подтверждающих родство</w:t>
            </w:r>
            <w:r w:rsidR="00CF0FC3">
              <w:rPr>
                <w:color w:val="000000"/>
                <w:sz w:val="19"/>
              </w:rPr>
              <w:t xml:space="preserve"> данного ребенка с заявителем. </w:t>
            </w:r>
            <w:r>
              <w:rPr>
                <w:color w:val="000000"/>
                <w:sz w:val="19"/>
              </w:rPr>
              <w:t xml:space="preserve">На момент проведения контрольного мероприятия (февраль 2021 года) в Федеральном регистре лиц, имеющих право </w:t>
            </w:r>
            <w:r>
              <w:rPr>
                <w:color w:val="000000"/>
                <w:sz w:val="19"/>
              </w:rPr>
              <w:lastRenderedPageBreak/>
              <w:t xml:space="preserve">на дополнительные меры государственной поддержки (далее – Федеральный регистр), в отношении владельца сертификата </w:t>
            </w:r>
            <w:r w:rsidR="00B55374">
              <w:rPr>
                <w:color w:val="000000"/>
                <w:sz w:val="19"/>
              </w:rPr>
              <w:br/>
            </w:r>
            <w:r>
              <w:rPr>
                <w:color w:val="000000"/>
                <w:sz w:val="19"/>
              </w:rPr>
              <w:t xml:space="preserve">(СНИЛС 083-651) содержатся сведения о детях, </w:t>
            </w:r>
            <w:r w:rsidR="00B55374">
              <w:rPr>
                <w:color w:val="000000"/>
                <w:sz w:val="19"/>
              </w:rPr>
              <w:br/>
            </w:r>
            <w:r>
              <w:rPr>
                <w:color w:val="000000"/>
                <w:sz w:val="19"/>
              </w:rPr>
              <w:t xml:space="preserve">11 августа 2007 года рождения и 11 августа 2008 года рождения. В личном деле лица, имеющего право на дополнительные меры государственной поддержки, документ, подтверждающий, что ребенок 13 января </w:t>
            </w:r>
            <w:r w:rsidR="00B55374">
              <w:rPr>
                <w:color w:val="000000"/>
                <w:sz w:val="19"/>
              </w:rPr>
              <w:br/>
            </w:r>
            <w:r>
              <w:rPr>
                <w:color w:val="000000"/>
                <w:sz w:val="19"/>
              </w:rPr>
              <w:t>2015 года рождения, является родным или усыновленным ребенком владельца сертификата также отсутствует.</w:t>
            </w:r>
          </w:p>
        </w:tc>
        <w:tc>
          <w:tcPr>
            <w:tcW w:w="1120" w:type="dxa"/>
            <w:gridSpan w:val="2"/>
            <w:tcBorders>
              <w:top w:val="single" w:sz="6" w:space="0" w:color="000000"/>
              <w:left w:val="single" w:sz="6" w:space="0" w:color="000000"/>
              <w:bottom w:val="single" w:sz="6" w:space="0" w:color="000000"/>
              <w:right w:val="single" w:sz="6" w:space="0" w:color="000000"/>
            </w:tcBorders>
          </w:tcPr>
          <w:p w14:paraId="2716E150"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33CE8E5C" w14:textId="77777777" w:rsidR="00690CDF" w:rsidRDefault="00690CDF">
            <w:pPr>
              <w:jc w:val="center"/>
              <w:rPr>
                <w:color w:val="000000"/>
                <w:sz w:val="19"/>
              </w:rPr>
            </w:pPr>
          </w:p>
        </w:tc>
      </w:tr>
      <w:tr w:rsidR="00690CDF" w14:paraId="1C460672"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02369C57" w14:textId="77777777" w:rsidR="00690CDF" w:rsidRDefault="0011430D">
            <w:pPr>
              <w:jc w:val="center"/>
              <w:rPr>
                <w:color w:val="000000"/>
                <w:sz w:val="19"/>
              </w:rPr>
            </w:pPr>
            <w:r>
              <w:rPr>
                <w:color w:val="000000"/>
                <w:sz w:val="19"/>
              </w:rPr>
              <w:lastRenderedPageBreak/>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0418681C"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375EBDFC" w14:textId="77777777" w:rsidR="00690CDF" w:rsidRDefault="0011430D">
            <w:pPr>
              <w:jc w:val="center"/>
              <w:rPr>
                <w:color w:val="000000"/>
                <w:sz w:val="19"/>
              </w:rPr>
            </w:pPr>
            <w:r>
              <w:rPr>
                <w:color w:val="000000"/>
                <w:sz w:val="19"/>
              </w:rPr>
              <w:t>Положение о Государственном учреждении – Отделении Пенсионного фонда Российской Федерации по Астраханской области, утвержденное постановлением правления ПФР от 25 августа 2016 г. № 757п, пункт 10.2</w:t>
            </w:r>
          </w:p>
        </w:tc>
        <w:tc>
          <w:tcPr>
            <w:tcW w:w="2409" w:type="dxa"/>
            <w:gridSpan w:val="2"/>
            <w:tcBorders>
              <w:top w:val="single" w:sz="6" w:space="0" w:color="000000"/>
              <w:left w:val="single" w:sz="6" w:space="0" w:color="000000"/>
              <w:bottom w:val="single" w:sz="6" w:space="0" w:color="000000"/>
              <w:right w:val="single" w:sz="6" w:space="0" w:color="000000"/>
            </w:tcBorders>
          </w:tcPr>
          <w:p w14:paraId="48AB45C7" w14:textId="77777777" w:rsidR="00690CDF" w:rsidRDefault="0011430D">
            <w:pPr>
              <w:jc w:val="center"/>
              <w:rPr>
                <w:color w:val="000000"/>
                <w:sz w:val="19"/>
              </w:rPr>
            </w:pPr>
            <w:r>
              <w:rPr>
                <w:color w:val="000000"/>
                <w:sz w:val="19"/>
              </w:rPr>
              <w:t>1.2.101 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3969" w:type="dxa"/>
            <w:gridSpan w:val="5"/>
            <w:tcBorders>
              <w:top w:val="single" w:sz="6" w:space="0" w:color="000000"/>
              <w:left w:val="single" w:sz="6" w:space="0" w:color="000000"/>
              <w:bottom w:val="single" w:sz="6" w:space="0" w:color="000000"/>
              <w:right w:val="single" w:sz="6" w:space="0" w:color="000000"/>
            </w:tcBorders>
          </w:tcPr>
          <w:p w14:paraId="6DA0BAA8" w14:textId="3122CD67" w:rsidR="00690CDF" w:rsidRDefault="0011430D">
            <w:pPr>
              <w:jc w:val="center"/>
              <w:rPr>
                <w:color w:val="000000"/>
                <w:sz w:val="19"/>
              </w:rPr>
            </w:pPr>
            <w:r>
              <w:rPr>
                <w:color w:val="000000"/>
                <w:sz w:val="19"/>
              </w:rPr>
              <w:t xml:space="preserve">2188419164. Государственным учреждением - Отделением ПФР по Астраханской области ненадлежащим образом осуществлялся </w:t>
            </w:r>
            <w:proofErr w:type="gramStart"/>
            <w:r>
              <w:rPr>
                <w:color w:val="000000"/>
                <w:sz w:val="19"/>
              </w:rPr>
              <w:t>контроль за</w:t>
            </w:r>
            <w:proofErr w:type="gramEnd"/>
            <w:r>
              <w:rPr>
                <w:color w:val="000000"/>
                <w:sz w:val="19"/>
              </w:rPr>
              <w:t xml:space="preserve"> деятельностью УПФР по Астраханской области, предусмотренный пунктом 10.2 Положения № 757п. </w:t>
            </w:r>
            <w:r>
              <w:rPr>
                <w:color w:val="000000"/>
                <w:sz w:val="19"/>
              </w:rPr>
              <w:br/>
            </w:r>
            <w:proofErr w:type="gramStart"/>
            <w:r>
              <w:rPr>
                <w:color w:val="000000"/>
                <w:sz w:val="19"/>
              </w:rPr>
              <w:t>Из проверенных 90 личных дел владельцев сертификатов, подавших заявления о распоряжении на получение образования ребенка (детей), в 13 случаях (14 %) выявлено наличие в личных делах документов, не предусмотренных пунктом 5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proofErr w:type="gramEnd"/>
            <w:r>
              <w:rPr>
                <w:color w:val="000000"/>
                <w:sz w:val="19"/>
              </w:rPr>
              <w:t xml:space="preserve"> декабря 2007 г. </w:t>
            </w:r>
            <w:r w:rsidR="00CF0FC3">
              <w:rPr>
                <w:color w:val="000000"/>
                <w:sz w:val="19"/>
              </w:rPr>
              <w:br/>
            </w:r>
            <w:r>
              <w:rPr>
                <w:color w:val="000000"/>
                <w:sz w:val="19"/>
              </w:rPr>
              <w:t xml:space="preserve">№ 926 (копии свидетельства о рождении обучающихся, копии их паспортов, копии страхового свидетельства обязательного пенсионного страхования, копии сертификата и свидетельства о заключении брака родителей). </w:t>
            </w:r>
            <w:r>
              <w:rPr>
                <w:color w:val="000000"/>
                <w:sz w:val="19"/>
              </w:rPr>
              <w:br/>
              <w:t xml:space="preserve">Из проверенных 63 личных дел владельцев сертификатов, распорядившихся средствами </w:t>
            </w:r>
            <w:proofErr w:type="gramStart"/>
            <w:r>
              <w:rPr>
                <w:color w:val="000000"/>
                <w:sz w:val="19"/>
              </w:rPr>
              <w:t>МСК</w:t>
            </w:r>
            <w:proofErr w:type="gramEnd"/>
            <w:r>
              <w:rPr>
                <w:color w:val="000000"/>
                <w:sz w:val="19"/>
              </w:rPr>
              <w:t xml:space="preserve"> на ежемесячную выплату, в 10 личных делах (15,9 %) содержатся документы, не предусмотренные в приложении № 2 к приказу Минтруда России от 29 декабря 2017 г. № 889н «Об утверждении Порядка осуществления </w:t>
            </w:r>
            <w:r>
              <w:rPr>
                <w:color w:val="000000"/>
                <w:sz w:val="19"/>
              </w:rPr>
              <w:lastRenderedPageBreak/>
              <w:t>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tc>
        <w:tc>
          <w:tcPr>
            <w:tcW w:w="1120" w:type="dxa"/>
            <w:gridSpan w:val="2"/>
            <w:tcBorders>
              <w:top w:val="single" w:sz="6" w:space="0" w:color="000000"/>
              <w:left w:val="single" w:sz="6" w:space="0" w:color="000000"/>
              <w:bottom w:val="single" w:sz="6" w:space="0" w:color="000000"/>
              <w:right w:val="single" w:sz="6" w:space="0" w:color="000000"/>
            </w:tcBorders>
          </w:tcPr>
          <w:p w14:paraId="4A25B74A"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23F58041" w14:textId="77777777" w:rsidR="00690CDF" w:rsidRDefault="00690CDF">
            <w:pPr>
              <w:jc w:val="center"/>
              <w:rPr>
                <w:color w:val="000000"/>
                <w:sz w:val="19"/>
              </w:rPr>
            </w:pPr>
          </w:p>
        </w:tc>
      </w:tr>
      <w:tr w:rsidR="00690CDF" w14:paraId="10DE27A4" w14:textId="77777777" w:rsidTr="00CF0FC3">
        <w:trPr>
          <w:gridAfter w:val="1"/>
          <w:wAfter w:w="15" w:type="dxa"/>
          <w:trHeight w:val="345"/>
        </w:trPr>
        <w:tc>
          <w:tcPr>
            <w:tcW w:w="12616" w:type="dxa"/>
            <w:gridSpan w:val="15"/>
            <w:tcBorders>
              <w:top w:val="single" w:sz="6" w:space="0" w:color="000000"/>
              <w:left w:val="single" w:sz="6" w:space="0" w:color="000000"/>
              <w:bottom w:val="single" w:sz="6" w:space="0" w:color="000000"/>
              <w:right w:val="single" w:sz="6" w:space="0" w:color="000000"/>
            </w:tcBorders>
            <w:vAlign w:val="center"/>
          </w:tcPr>
          <w:p w14:paraId="45720C2B" w14:textId="77777777" w:rsidR="00690CDF" w:rsidRDefault="0011430D">
            <w:pPr>
              <w:ind w:right="113"/>
              <w:jc w:val="right"/>
              <w:rPr>
                <w:b/>
                <w:color w:val="000000"/>
                <w:sz w:val="19"/>
              </w:rPr>
            </w:pPr>
            <w:r>
              <w:rPr>
                <w:b/>
                <w:color w:val="000000"/>
                <w:sz w:val="19"/>
              </w:rPr>
              <w:lastRenderedPageBreak/>
              <w:t>Всего по разделу 1 (тыс. рублей):</w:t>
            </w:r>
          </w:p>
        </w:tc>
        <w:tc>
          <w:tcPr>
            <w:tcW w:w="1120" w:type="dxa"/>
            <w:gridSpan w:val="2"/>
            <w:tcBorders>
              <w:top w:val="single" w:sz="6" w:space="0" w:color="000000"/>
              <w:left w:val="single" w:sz="6" w:space="0" w:color="000000"/>
              <w:bottom w:val="single" w:sz="6" w:space="0" w:color="000000"/>
              <w:right w:val="single" w:sz="6" w:space="0" w:color="000000"/>
            </w:tcBorders>
            <w:vAlign w:val="center"/>
          </w:tcPr>
          <w:p w14:paraId="4349B5C6" w14:textId="77777777" w:rsidR="00690CDF" w:rsidRDefault="0011430D">
            <w:pPr>
              <w:jc w:val="center"/>
              <w:rPr>
                <w:b/>
                <w:color w:val="000000"/>
                <w:sz w:val="19"/>
              </w:rPr>
            </w:pPr>
            <w:r>
              <w:rPr>
                <w:b/>
                <w:color w:val="000000"/>
                <w:sz w:val="19"/>
              </w:rPr>
              <w:t>122,48</w:t>
            </w:r>
          </w:p>
        </w:tc>
        <w:tc>
          <w:tcPr>
            <w:tcW w:w="1526" w:type="dxa"/>
            <w:gridSpan w:val="3"/>
            <w:tcBorders>
              <w:top w:val="single" w:sz="6" w:space="0" w:color="000000"/>
              <w:left w:val="single" w:sz="6" w:space="0" w:color="000000"/>
              <w:bottom w:val="single" w:sz="6" w:space="0" w:color="000000"/>
              <w:right w:val="single" w:sz="6" w:space="0" w:color="000000"/>
            </w:tcBorders>
            <w:vAlign w:val="center"/>
          </w:tcPr>
          <w:p w14:paraId="7DCF32D6" w14:textId="77777777" w:rsidR="00690CDF" w:rsidRDefault="00690CDF">
            <w:pPr>
              <w:jc w:val="center"/>
              <w:rPr>
                <w:b/>
                <w:color w:val="000000"/>
                <w:sz w:val="19"/>
              </w:rPr>
            </w:pPr>
          </w:p>
        </w:tc>
      </w:tr>
      <w:tr w:rsidR="00690CDF" w14:paraId="5D972F83" w14:textId="77777777" w:rsidTr="00CF0FC3">
        <w:trPr>
          <w:trHeight w:val="330"/>
        </w:trPr>
        <w:tc>
          <w:tcPr>
            <w:tcW w:w="15277" w:type="dxa"/>
            <w:gridSpan w:val="21"/>
            <w:tcBorders>
              <w:top w:val="single" w:sz="6" w:space="0" w:color="000000"/>
              <w:left w:val="single" w:sz="6" w:space="0" w:color="000000"/>
              <w:bottom w:val="single" w:sz="6" w:space="0" w:color="000000"/>
              <w:right w:val="single" w:sz="6" w:space="0" w:color="000000"/>
            </w:tcBorders>
            <w:vAlign w:val="center"/>
          </w:tcPr>
          <w:p w14:paraId="35A387A2" w14:textId="77777777" w:rsidR="00690CDF" w:rsidRDefault="0011430D">
            <w:pPr>
              <w:rPr>
                <w:b/>
                <w:color w:val="000000"/>
                <w:sz w:val="19"/>
              </w:rPr>
            </w:pPr>
            <w:r>
              <w:rPr>
                <w:b/>
                <w:color w:val="000000"/>
                <w:sz w:val="19"/>
              </w:rPr>
              <w:t>2. Прочие нарушения и недостатки</w:t>
            </w:r>
          </w:p>
        </w:tc>
      </w:tr>
      <w:tr w:rsidR="00690CDF" w14:paraId="57A635CC"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0C069061" w14:textId="77777777" w:rsidR="00690CDF" w:rsidRDefault="0011430D">
            <w:pPr>
              <w:jc w:val="center"/>
              <w:rPr>
                <w:color w:val="000000"/>
                <w:sz w:val="19"/>
              </w:rPr>
            </w:pPr>
            <w:r>
              <w:rPr>
                <w:color w:val="000000"/>
                <w:sz w:val="19"/>
              </w:rPr>
              <w:t>ГОСУДАРСТВЕННОЕ УЧРЕЖДЕНИЕ - ОТДЕЛЕНИЕ ПЕНСИОННОГО ФОНДА 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72DDA044" w14:textId="77777777" w:rsidR="00690CDF" w:rsidRDefault="0011430D">
            <w:pPr>
              <w:jc w:val="center"/>
              <w:rPr>
                <w:color w:val="000000"/>
                <w:sz w:val="19"/>
              </w:rPr>
            </w:pPr>
            <w:proofErr w:type="gramStart"/>
            <w:r>
              <w:rPr>
                <w:color w:val="000000"/>
                <w:sz w:val="19"/>
              </w:rPr>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3B5A5866" w14:textId="77777777" w:rsidR="00690CDF" w:rsidRDefault="0011430D">
            <w:pPr>
              <w:jc w:val="center"/>
              <w:rPr>
                <w:color w:val="000000"/>
                <w:sz w:val="19"/>
              </w:rPr>
            </w:pPr>
            <w:r>
              <w:rPr>
                <w:color w:val="000000"/>
                <w:sz w:val="19"/>
              </w:rPr>
              <w:t>-</w:t>
            </w:r>
          </w:p>
        </w:tc>
        <w:tc>
          <w:tcPr>
            <w:tcW w:w="2514" w:type="dxa"/>
            <w:gridSpan w:val="3"/>
            <w:tcBorders>
              <w:top w:val="single" w:sz="6" w:space="0" w:color="000000"/>
              <w:left w:val="single" w:sz="6" w:space="0" w:color="000000"/>
              <w:bottom w:val="single" w:sz="6" w:space="0" w:color="000000"/>
              <w:right w:val="single" w:sz="6" w:space="0" w:color="000000"/>
            </w:tcBorders>
          </w:tcPr>
          <w:p w14:paraId="13FE1919" w14:textId="77777777" w:rsidR="00690CDF" w:rsidRDefault="0011430D">
            <w:pPr>
              <w:jc w:val="center"/>
              <w:rPr>
                <w:color w:val="000000"/>
                <w:sz w:val="19"/>
              </w:rPr>
            </w:pPr>
            <w:r>
              <w:rPr>
                <w:color w:val="000000"/>
                <w:sz w:val="19"/>
              </w:rPr>
              <w:t>XXX</w:t>
            </w:r>
          </w:p>
        </w:tc>
        <w:tc>
          <w:tcPr>
            <w:tcW w:w="3864" w:type="dxa"/>
            <w:gridSpan w:val="4"/>
            <w:tcBorders>
              <w:top w:val="single" w:sz="6" w:space="0" w:color="000000"/>
              <w:left w:val="single" w:sz="6" w:space="0" w:color="000000"/>
              <w:bottom w:val="single" w:sz="6" w:space="0" w:color="000000"/>
              <w:right w:val="single" w:sz="6" w:space="0" w:color="000000"/>
            </w:tcBorders>
          </w:tcPr>
          <w:p w14:paraId="161597F8" w14:textId="1F2EA8DC" w:rsidR="00690CDF" w:rsidRDefault="0011430D">
            <w:pPr>
              <w:jc w:val="center"/>
              <w:rPr>
                <w:color w:val="000000"/>
                <w:sz w:val="19"/>
              </w:rPr>
            </w:pPr>
            <w:r>
              <w:rPr>
                <w:color w:val="000000"/>
                <w:sz w:val="19"/>
              </w:rPr>
              <w:t xml:space="preserve">2134200886. Подведомственными Отделению ПФР УПФР в </w:t>
            </w:r>
            <w:proofErr w:type="spellStart"/>
            <w:r>
              <w:rPr>
                <w:color w:val="000000"/>
                <w:sz w:val="19"/>
              </w:rPr>
              <w:t>Трусовском</w:t>
            </w:r>
            <w:proofErr w:type="spellEnd"/>
            <w:r>
              <w:rPr>
                <w:color w:val="000000"/>
                <w:sz w:val="19"/>
              </w:rPr>
              <w:t xml:space="preserve"> районе Астраханской области и УПФР в Советском районе г. Астрахани в период с 19 сентября 2018 года по 18 сентября 2019 года приняты </w:t>
            </w:r>
            <w:r w:rsidR="00CF0FC3">
              <w:rPr>
                <w:color w:val="000000"/>
                <w:sz w:val="19"/>
              </w:rPr>
              <w:br/>
            </w:r>
            <w:r>
              <w:rPr>
                <w:color w:val="000000"/>
                <w:sz w:val="19"/>
              </w:rPr>
              <w:t xml:space="preserve">70 решений об удовлетворении заявлений о распоряжении средствами </w:t>
            </w:r>
            <w:proofErr w:type="gramStart"/>
            <w:r>
              <w:rPr>
                <w:color w:val="000000"/>
                <w:sz w:val="19"/>
              </w:rPr>
              <w:t>МСК</w:t>
            </w:r>
            <w:proofErr w:type="gramEnd"/>
            <w:r>
              <w:rPr>
                <w:color w:val="000000"/>
                <w:sz w:val="19"/>
              </w:rPr>
              <w:t xml:space="preserve"> на погашение основного долга и уплату процентов по займам, выданным кредитным потребительским кооперативом «НАРОДНАЯ КАССА» (ИНН 0326536904) (далее – КПК) на строительство объектов капитального строительства. </w:t>
            </w:r>
            <w:r>
              <w:rPr>
                <w:color w:val="000000"/>
                <w:sz w:val="19"/>
              </w:rPr>
              <w:br/>
              <w:t>Вместе с тем фактически заемные средства владельцам сертификата по договорам потребительского займа, заключенным с КПК с целью осуществления строительства объектов капитального строительства, КПК не предоставлялись, а стороны договора при его заключении изначально не намеревались создать реальные правовые последствия, направленные на улучшение жилищных условий владельца сертификата.</w:t>
            </w:r>
            <w:r>
              <w:rPr>
                <w:color w:val="000000"/>
                <w:sz w:val="19"/>
              </w:rPr>
              <w:br/>
              <w:t>Указанные факты свидетельствуют о рисках незаконного завладения денежными средствами при получении социальных выплат для улучшения жилищных условий.</w:t>
            </w:r>
          </w:p>
        </w:tc>
        <w:tc>
          <w:tcPr>
            <w:tcW w:w="1120" w:type="dxa"/>
            <w:gridSpan w:val="2"/>
            <w:tcBorders>
              <w:top w:val="single" w:sz="6" w:space="0" w:color="000000"/>
              <w:left w:val="single" w:sz="6" w:space="0" w:color="000000"/>
              <w:bottom w:val="single" w:sz="6" w:space="0" w:color="000000"/>
              <w:right w:val="single" w:sz="6" w:space="0" w:color="000000"/>
            </w:tcBorders>
          </w:tcPr>
          <w:p w14:paraId="5573CE4C" w14:textId="77777777" w:rsidR="00690CDF" w:rsidRDefault="0011430D">
            <w:pPr>
              <w:jc w:val="center"/>
              <w:rPr>
                <w:color w:val="000000"/>
                <w:sz w:val="19"/>
              </w:rPr>
            </w:pPr>
            <w:r>
              <w:rPr>
                <w:color w:val="000000"/>
                <w:sz w:val="19"/>
              </w:rPr>
              <w:t>0,0</w:t>
            </w:r>
          </w:p>
        </w:tc>
        <w:tc>
          <w:tcPr>
            <w:tcW w:w="1541" w:type="dxa"/>
            <w:gridSpan w:val="4"/>
            <w:tcBorders>
              <w:top w:val="single" w:sz="6" w:space="0" w:color="000000"/>
              <w:left w:val="single" w:sz="6" w:space="0" w:color="000000"/>
              <w:bottom w:val="single" w:sz="6" w:space="0" w:color="000000"/>
              <w:right w:val="single" w:sz="6" w:space="0" w:color="000000"/>
            </w:tcBorders>
          </w:tcPr>
          <w:p w14:paraId="56BE2535" w14:textId="77777777" w:rsidR="00690CDF" w:rsidRDefault="00690CDF">
            <w:pPr>
              <w:jc w:val="center"/>
              <w:rPr>
                <w:color w:val="000000"/>
                <w:sz w:val="19"/>
              </w:rPr>
            </w:pPr>
          </w:p>
        </w:tc>
      </w:tr>
      <w:tr w:rsidR="00690CDF" w14:paraId="1D5BF7EF" w14:textId="77777777" w:rsidTr="00CF0FC3">
        <w:tc>
          <w:tcPr>
            <w:tcW w:w="1985" w:type="dxa"/>
            <w:gridSpan w:val="4"/>
            <w:tcBorders>
              <w:top w:val="single" w:sz="6" w:space="0" w:color="000000"/>
              <w:left w:val="single" w:sz="6" w:space="0" w:color="000000"/>
              <w:bottom w:val="single" w:sz="6" w:space="0" w:color="000000"/>
              <w:right w:val="single" w:sz="6" w:space="0" w:color="000000"/>
            </w:tcBorders>
          </w:tcPr>
          <w:p w14:paraId="1E6AC142" w14:textId="77777777" w:rsidR="00690CDF" w:rsidRDefault="0011430D">
            <w:pPr>
              <w:jc w:val="center"/>
              <w:rPr>
                <w:color w:val="000000"/>
                <w:sz w:val="19"/>
              </w:rPr>
            </w:pPr>
            <w:r>
              <w:rPr>
                <w:color w:val="000000"/>
                <w:sz w:val="19"/>
              </w:rPr>
              <w:t xml:space="preserve">ГОСУДАРСТВЕННОЕ УЧРЕЖДЕНИЕ - ОТДЕЛЕНИЕ ПЕНСИОННОГО ФОНДА </w:t>
            </w:r>
            <w:r>
              <w:rPr>
                <w:color w:val="000000"/>
                <w:sz w:val="19"/>
              </w:rPr>
              <w:lastRenderedPageBreak/>
              <w:t>РОССИЙСКОЙ ФЕДЕРАЦИИ ПО АСТРАХАНСКОЙ ОБЛАСТИ</w:t>
            </w:r>
          </w:p>
        </w:tc>
        <w:tc>
          <w:tcPr>
            <w:tcW w:w="1985" w:type="dxa"/>
            <w:gridSpan w:val="2"/>
            <w:tcBorders>
              <w:top w:val="single" w:sz="6" w:space="0" w:color="000000"/>
              <w:left w:val="single" w:sz="6" w:space="0" w:color="000000"/>
              <w:bottom w:val="single" w:sz="6" w:space="0" w:color="000000"/>
              <w:right w:val="single" w:sz="6" w:space="0" w:color="000000"/>
            </w:tcBorders>
          </w:tcPr>
          <w:p w14:paraId="0084B4E8" w14:textId="77777777" w:rsidR="00690CDF" w:rsidRDefault="0011430D">
            <w:pPr>
              <w:jc w:val="center"/>
              <w:rPr>
                <w:color w:val="000000"/>
                <w:sz w:val="19"/>
              </w:rPr>
            </w:pPr>
            <w:proofErr w:type="gramStart"/>
            <w:r>
              <w:rPr>
                <w:color w:val="000000"/>
                <w:sz w:val="19"/>
              </w:rPr>
              <w:lastRenderedPageBreak/>
              <w:t>ГОСУДАРСТВЕННОЕ</w:t>
            </w:r>
            <w:proofErr w:type="gramEnd"/>
            <w:r>
              <w:rPr>
                <w:color w:val="000000"/>
                <w:sz w:val="19"/>
              </w:rPr>
              <w:t xml:space="preserve"> УЧРЕЖДЕНИЕ-ПЕНСИОННЫЙ ФОНД РОССИЙСКОЙ ФЕДЕРАЦИИ</w:t>
            </w:r>
          </w:p>
        </w:tc>
        <w:tc>
          <w:tcPr>
            <w:tcW w:w="2268" w:type="dxa"/>
            <w:gridSpan w:val="2"/>
            <w:tcBorders>
              <w:top w:val="single" w:sz="6" w:space="0" w:color="000000"/>
              <w:left w:val="single" w:sz="6" w:space="0" w:color="000000"/>
              <w:bottom w:val="single" w:sz="6" w:space="0" w:color="000000"/>
              <w:right w:val="single" w:sz="6" w:space="0" w:color="000000"/>
            </w:tcBorders>
          </w:tcPr>
          <w:p w14:paraId="7E1CD708" w14:textId="77777777" w:rsidR="00690CDF" w:rsidRDefault="0011430D">
            <w:pPr>
              <w:jc w:val="center"/>
              <w:rPr>
                <w:color w:val="000000"/>
                <w:sz w:val="19"/>
              </w:rPr>
            </w:pPr>
            <w:r>
              <w:rPr>
                <w:color w:val="000000"/>
                <w:sz w:val="19"/>
              </w:rPr>
              <w:t>-</w:t>
            </w:r>
          </w:p>
        </w:tc>
        <w:tc>
          <w:tcPr>
            <w:tcW w:w="2514" w:type="dxa"/>
            <w:gridSpan w:val="3"/>
            <w:tcBorders>
              <w:top w:val="single" w:sz="6" w:space="0" w:color="000000"/>
              <w:left w:val="single" w:sz="6" w:space="0" w:color="000000"/>
              <w:bottom w:val="single" w:sz="6" w:space="0" w:color="000000"/>
              <w:right w:val="single" w:sz="6" w:space="0" w:color="000000"/>
            </w:tcBorders>
          </w:tcPr>
          <w:p w14:paraId="33725B4C" w14:textId="77777777" w:rsidR="00690CDF" w:rsidRDefault="0011430D">
            <w:pPr>
              <w:jc w:val="center"/>
              <w:rPr>
                <w:color w:val="000000"/>
                <w:sz w:val="19"/>
              </w:rPr>
            </w:pPr>
            <w:r>
              <w:rPr>
                <w:color w:val="000000"/>
                <w:sz w:val="19"/>
              </w:rPr>
              <w:t>XXX</w:t>
            </w:r>
          </w:p>
        </w:tc>
        <w:tc>
          <w:tcPr>
            <w:tcW w:w="3864" w:type="dxa"/>
            <w:gridSpan w:val="4"/>
            <w:tcBorders>
              <w:top w:val="single" w:sz="6" w:space="0" w:color="000000"/>
              <w:left w:val="single" w:sz="6" w:space="0" w:color="000000"/>
              <w:bottom w:val="single" w:sz="6" w:space="0" w:color="000000"/>
              <w:right w:val="single" w:sz="6" w:space="0" w:color="000000"/>
            </w:tcBorders>
          </w:tcPr>
          <w:p w14:paraId="45254EB2" w14:textId="0747F798" w:rsidR="00690CDF" w:rsidRDefault="0011430D">
            <w:pPr>
              <w:jc w:val="center"/>
              <w:rPr>
                <w:color w:val="000000"/>
                <w:sz w:val="19"/>
              </w:rPr>
            </w:pPr>
            <w:r>
              <w:rPr>
                <w:color w:val="000000"/>
                <w:sz w:val="19"/>
              </w:rPr>
              <w:t xml:space="preserve">2155389796. Подведомственными Отделению ПФР УПФР в </w:t>
            </w:r>
            <w:proofErr w:type="spellStart"/>
            <w:r>
              <w:rPr>
                <w:color w:val="000000"/>
                <w:sz w:val="19"/>
              </w:rPr>
              <w:t>Трусовском</w:t>
            </w:r>
            <w:proofErr w:type="spellEnd"/>
            <w:r>
              <w:rPr>
                <w:color w:val="000000"/>
                <w:sz w:val="19"/>
              </w:rPr>
              <w:t xml:space="preserve"> районе Астраханской области, УПФР в Советском районе, УПФР в Ленинском районе </w:t>
            </w:r>
            <w:r w:rsidR="00B55374">
              <w:rPr>
                <w:color w:val="000000"/>
                <w:sz w:val="19"/>
              </w:rPr>
              <w:br/>
            </w:r>
            <w:r>
              <w:rPr>
                <w:color w:val="000000"/>
                <w:sz w:val="19"/>
              </w:rPr>
              <w:t xml:space="preserve">г. Астрахани и </w:t>
            </w:r>
            <w:proofErr w:type="spellStart"/>
            <w:r>
              <w:rPr>
                <w:color w:val="000000"/>
                <w:sz w:val="19"/>
              </w:rPr>
              <w:t>Наримановском</w:t>
            </w:r>
            <w:proofErr w:type="spellEnd"/>
            <w:r>
              <w:rPr>
                <w:color w:val="000000"/>
                <w:sz w:val="19"/>
              </w:rPr>
              <w:t xml:space="preserve"> районе </w:t>
            </w:r>
            <w:r>
              <w:rPr>
                <w:color w:val="000000"/>
                <w:sz w:val="19"/>
              </w:rPr>
              <w:lastRenderedPageBreak/>
              <w:t xml:space="preserve">Астраханской области в период с 8 октября 2018 года по 19 марта 2019 года приняты </w:t>
            </w:r>
            <w:r w:rsidR="00B55374">
              <w:rPr>
                <w:color w:val="000000"/>
                <w:sz w:val="19"/>
              </w:rPr>
              <w:br/>
            </w:r>
            <w:r>
              <w:rPr>
                <w:color w:val="000000"/>
                <w:sz w:val="19"/>
              </w:rPr>
              <w:t xml:space="preserve">6 решений об удовлетворении заявлений о распоряжении средствами </w:t>
            </w:r>
            <w:proofErr w:type="gramStart"/>
            <w:r>
              <w:rPr>
                <w:color w:val="000000"/>
                <w:sz w:val="19"/>
              </w:rPr>
              <w:t>МСК</w:t>
            </w:r>
            <w:proofErr w:type="gramEnd"/>
            <w:r>
              <w:rPr>
                <w:color w:val="000000"/>
                <w:sz w:val="19"/>
              </w:rPr>
              <w:t xml:space="preserve"> на уплату паевого взноса в жилищно-строительный кооператив «ВЕРШИНА» (ИНН 0571013702) (далее – ЖСК) с целью участия в строительстве жилых домов и получения квартир по адресу: Республика Дагестан, </w:t>
            </w:r>
            <w:r w:rsidR="00B55374">
              <w:rPr>
                <w:color w:val="000000"/>
                <w:sz w:val="19"/>
              </w:rPr>
              <w:br/>
            </w:r>
            <w:r>
              <w:rPr>
                <w:color w:val="000000"/>
                <w:sz w:val="19"/>
              </w:rPr>
              <w:t xml:space="preserve">г. Махачкала, ул. </w:t>
            </w:r>
            <w:proofErr w:type="spellStart"/>
            <w:r>
              <w:rPr>
                <w:color w:val="000000"/>
                <w:sz w:val="19"/>
              </w:rPr>
              <w:t>Ирчи</w:t>
            </w:r>
            <w:proofErr w:type="spellEnd"/>
            <w:r>
              <w:rPr>
                <w:color w:val="000000"/>
                <w:sz w:val="19"/>
              </w:rPr>
              <w:t xml:space="preserve"> Казака</w:t>
            </w:r>
            <w:r w:rsidR="0028192F">
              <w:rPr>
                <w:color w:val="000000"/>
                <w:sz w:val="19"/>
              </w:rPr>
              <w:t xml:space="preserve">, дом 37, </w:t>
            </w:r>
            <w:r w:rsidR="0028192F">
              <w:rPr>
                <w:color w:val="000000"/>
                <w:sz w:val="19"/>
              </w:rPr>
              <w:br/>
              <w:t xml:space="preserve">корпус 6 и 7. </w:t>
            </w:r>
            <w:r>
              <w:rPr>
                <w:color w:val="000000"/>
                <w:sz w:val="19"/>
              </w:rPr>
              <w:t>Вместе с тем стороны договоров вступления в ЖСК, в лице владельцев сертификатов и председателя правления ЖСК, при его заключении изначально не намеревались создать реальные правовые последствия, направленные на улучшение жилищных условий владельца сертификата посредством строительства жилого дома по указанному адресу. Изложенные выше факты по распоряжению средствами материнского (семейного) капитала содержат признаки мошеннических действий.</w:t>
            </w:r>
          </w:p>
        </w:tc>
        <w:tc>
          <w:tcPr>
            <w:tcW w:w="1120" w:type="dxa"/>
            <w:gridSpan w:val="2"/>
            <w:tcBorders>
              <w:top w:val="single" w:sz="6" w:space="0" w:color="000000"/>
              <w:left w:val="single" w:sz="6" w:space="0" w:color="000000"/>
              <w:bottom w:val="single" w:sz="6" w:space="0" w:color="000000"/>
              <w:right w:val="single" w:sz="6" w:space="0" w:color="000000"/>
            </w:tcBorders>
          </w:tcPr>
          <w:p w14:paraId="4348E592" w14:textId="77777777" w:rsidR="00690CDF" w:rsidRDefault="0011430D">
            <w:pPr>
              <w:jc w:val="center"/>
              <w:rPr>
                <w:color w:val="000000"/>
                <w:sz w:val="19"/>
              </w:rPr>
            </w:pPr>
            <w:r>
              <w:rPr>
                <w:color w:val="000000"/>
                <w:sz w:val="19"/>
              </w:rPr>
              <w:lastRenderedPageBreak/>
              <w:t>0,0</w:t>
            </w:r>
          </w:p>
        </w:tc>
        <w:tc>
          <w:tcPr>
            <w:tcW w:w="1541" w:type="dxa"/>
            <w:gridSpan w:val="4"/>
            <w:tcBorders>
              <w:top w:val="single" w:sz="6" w:space="0" w:color="000000"/>
              <w:left w:val="single" w:sz="6" w:space="0" w:color="000000"/>
              <w:bottom w:val="single" w:sz="6" w:space="0" w:color="000000"/>
              <w:right w:val="single" w:sz="6" w:space="0" w:color="000000"/>
            </w:tcBorders>
          </w:tcPr>
          <w:p w14:paraId="5E9BE2E3" w14:textId="77777777" w:rsidR="00690CDF" w:rsidRDefault="00690CDF">
            <w:pPr>
              <w:jc w:val="center"/>
              <w:rPr>
                <w:color w:val="000000"/>
                <w:sz w:val="19"/>
              </w:rPr>
            </w:pPr>
          </w:p>
        </w:tc>
      </w:tr>
      <w:tr w:rsidR="00690CDF" w14:paraId="78ED3388" w14:textId="77777777" w:rsidTr="00CF0FC3">
        <w:trPr>
          <w:gridAfter w:val="1"/>
          <w:wAfter w:w="15" w:type="dxa"/>
          <w:trHeight w:val="345"/>
        </w:trPr>
        <w:tc>
          <w:tcPr>
            <w:tcW w:w="12616" w:type="dxa"/>
            <w:gridSpan w:val="15"/>
            <w:tcBorders>
              <w:top w:val="single" w:sz="6" w:space="0" w:color="000000"/>
              <w:left w:val="single" w:sz="6" w:space="0" w:color="000000"/>
              <w:bottom w:val="single" w:sz="6" w:space="0" w:color="000000"/>
              <w:right w:val="single" w:sz="6" w:space="0" w:color="000000"/>
            </w:tcBorders>
            <w:vAlign w:val="center"/>
          </w:tcPr>
          <w:p w14:paraId="6C433AA7" w14:textId="77777777" w:rsidR="00690CDF" w:rsidRDefault="0011430D">
            <w:pPr>
              <w:ind w:right="113"/>
              <w:jc w:val="right"/>
              <w:rPr>
                <w:b/>
                <w:color w:val="000000"/>
                <w:sz w:val="19"/>
              </w:rPr>
            </w:pPr>
            <w:r>
              <w:rPr>
                <w:b/>
                <w:color w:val="000000"/>
                <w:sz w:val="19"/>
              </w:rPr>
              <w:lastRenderedPageBreak/>
              <w:t>Всего по разделу 2 (тыс. рублей):</w:t>
            </w:r>
          </w:p>
        </w:tc>
        <w:tc>
          <w:tcPr>
            <w:tcW w:w="1120" w:type="dxa"/>
            <w:gridSpan w:val="2"/>
            <w:tcBorders>
              <w:top w:val="single" w:sz="6" w:space="0" w:color="000000"/>
              <w:left w:val="single" w:sz="6" w:space="0" w:color="000000"/>
              <w:bottom w:val="single" w:sz="6" w:space="0" w:color="000000"/>
              <w:right w:val="single" w:sz="6" w:space="0" w:color="000000"/>
            </w:tcBorders>
            <w:vAlign w:val="center"/>
          </w:tcPr>
          <w:p w14:paraId="6A2E06A9" w14:textId="77777777" w:rsidR="00690CDF" w:rsidRDefault="0011430D">
            <w:pPr>
              <w:jc w:val="center"/>
              <w:rPr>
                <w:b/>
                <w:color w:val="000000"/>
                <w:sz w:val="19"/>
              </w:rPr>
            </w:pPr>
            <w:r>
              <w:rPr>
                <w:b/>
                <w:color w:val="000000"/>
                <w:sz w:val="19"/>
              </w:rPr>
              <w:t>0,0</w:t>
            </w:r>
          </w:p>
        </w:tc>
        <w:tc>
          <w:tcPr>
            <w:tcW w:w="1526" w:type="dxa"/>
            <w:gridSpan w:val="3"/>
            <w:tcBorders>
              <w:top w:val="single" w:sz="6" w:space="0" w:color="000000"/>
              <w:left w:val="single" w:sz="6" w:space="0" w:color="000000"/>
              <w:bottom w:val="single" w:sz="6" w:space="0" w:color="000000"/>
              <w:right w:val="single" w:sz="6" w:space="0" w:color="000000"/>
            </w:tcBorders>
            <w:vAlign w:val="center"/>
          </w:tcPr>
          <w:p w14:paraId="02C2741D" w14:textId="77777777" w:rsidR="00690CDF" w:rsidRDefault="00690CDF">
            <w:pPr>
              <w:jc w:val="center"/>
              <w:rPr>
                <w:b/>
                <w:color w:val="000000"/>
                <w:sz w:val="19"/>
              </w:rPr>
            </w:pPr>
          </w:p>
        </w:tc>
      </w:tr>
      <w:tr w:rsidR="00690CDF" w14:paraId="04ABFE19" w14:textId="77777777" w:rsidTr="00CF0FC3">
        <w:trPr>
          <w:trHeight w:val="345"/>
        </w:trPr>
        <w:tc>
          <w:tcPr>
            <w:tcW w:w="15277" w:type="dxa"/>
            <w:gridSpan w:val="21"/>
            <w:tcBorders>
              <w:top w:val="single" w:sz="6" w:space="0" w:color="000000"/>
              <w:left w:val="single" w:sz="6" w:space="0" w:color="000000"/>
              <w:bottom w:val="single" w:sz="6" w:space="0" w:color="000000"/>
              <w:right w:val="single" w:sz="6" w:space="0" w:color="000000"/>
            </w:tcBorders>
            <w:vAlign w:val="center"/>
          </w:tcPr>
          <w:p w14:paraId="3EDECEB0" w14:textId="77777777" w:rsidR="00690CDF" w:rsidRDefault="0011430D">
            <w:pPr>
              <w:rPr>
                <w:b/>
                <w:color w:val="000000"/>
                <w:sz w:val="19"/>
              </w:rPr>
            </w:pPr>
            <w:r>
              <w:rPr>
                <w:b/>
                <w:color w:val="000000"/>
                <w:sz w:val="19"/>
              </w:rPr>
              <w:t>3. Неэффективное использование федеральных и иных ресурсов в пределах компетенции Счетной палаты</w:t>
            </w:r>
          </w:p>
        </w:tc>
      </w:tr>
      <w:tr w:rsidR="00690CDF" w14:paraId="08223CED" w14:textId="77777777" w:rsidTr="00CF0FC3">
        <w:trPr>
          <w:trHeight w:val="330"/>
        </w:trPr>
        <w:tc>
          <w:tcPr>
            <w:tcW w:w="15277" w:type="dxa"/>
            <w:gridSpan w:val="21"/>
            <w:tcBorders>
              <w:top w:val="single" w:sz="6" w:space="0" w:color="000000"/>
              <w:left w:val="single" w:sz="6" w:space="0" w:color="000000"/>
              <w:bottom w:val="single" w:sz="6" w:space="0" w:color="000000"/>
              <w:right w:val="single" w:sz="6" w:space="0" w:color="000000"/>
            </w:tcBorders>
            <w:vAlign w:val="center"/>
          </w:tcPr>
          <w:p w14:paraId="553FB57C" w14:textId="77777777" w:rsidR="00690CDF" w:rsidRDefault="0011430D">
            <w:pPr>
              <w:rPr>
                <w:b/>
                <w:color w:val="000000"/>
                <w:sz w:val="19"/>
              </w:rPr>
            </w:pPr>
            <w:r>
              <w:rPr>
                <w:b/>
                <w:color w:val="000000"/>
                <w:sz w:val="19"/>
              </w:rPr>
              <w:t>3.1. Неэффективное использование средств федерального бюджета и бюджета государственных внебюджетных фондов</w:t>
            </w:r>
          </w:p>
        </w:tc>
      </w:tr>
      <w:tr w:rsidR="00690CDF" w14:paraId="133FB615" w14:textId="77777777" w:rsidTr="00CF0FC3">
        <w:trPr>
          <w:trHeight w:val="345"/>
        </w:trPr>
        <w:tc>
          <w:tcPr>
            <w:tcW w:w="15277" w:type="dxa"/>
            <w:gridSpan w:val="21"/>
            <w:tcBorders>
              <w:top w:val="single" w:sz="6" w:space="0" w:color="000000"/>
              <w:left w:val="single" w:sz="6" w:space="0" w:color="000000"/>
              <w:bottom w:val="single" w:sz="6" w:space="0" w:color="000000"/>
              <w:right w:val="single" w:sz="6" w:space="0" w:color="000000"/>
            </w:tcBorders>
            <w:vAlign w:val="center"/>
          </w:tcPr>
          <w:p w14:paraId="248812A3" w14:textId="77777777" w:rsidR="00690CDF" w:rsidRDefault="0011430D">
            <w:pPr>
              <w:rPr>
                <w:b/>
                <w:color w:val="000000"/>
                <w:sz w:val="19"/>
              </w:rPr>
            </w:pPr>
            <w:r>
              <w:rPr>
                <w:b/>
                <w:color w:val="000000"/>
                <w:sz w:val="19"/>
              </w:rPr>
              <w:t>3.2. Неэффективное использование федеральной собственности и иных ресурсов</w:t>
            </w:r>
          </w:p>
        </w:tc>
      </w:tr>
      <w:tr w:rsidR="00690CDF" w14:paraId="2B1BC04A" w14:textId="77777777" w:rsidTr="00CF0FC3">
        <w:trPr>
          <w:gridAfter w:val="1"/>
          <w:wAfter w:w="15" w:type="dxa"/>
          <w:trHeight w:val="345"/>
        </w:trPr>
        <w:tc>
          <w:tcPr>
            <w:tcW w:w="12337" w:type="dxa"/>
            <w:gridSpan w:val="14"/>
            <w:tcBorders>
              <w:top w:val="single" w:sz="6" w:space="0" w:color="000000"/>
              <w:left w:val="single" w:sz="6" w:space="0" w:color="000000"/>
              <w:bottom w:val="single" w:sz="6" w:space="0" w:color="000000"/>
              <w:right w:val="single" w:sz="6" w:space="0" w:color="000000"/>
            </w:tcBorders>
            <w:vAlign w:val="center"/>
          </w:tcPr>
          <w:p w14:paraId="0E390652" w14:textId="77777777" w:rsidR="00690CDF" w:rsidRDefault="0011430D">
            <w:pPr>
              <w:ind w:right="113"/>
              <w:jc w:val="right"/>
              <w:rPr>
                <w:b/>
                <w:color w:val="000000"/>
                <w:sz w:val="19"/>
              </w:rPr>
            </w:pPr>
            <w:r>
              <w:rPr>
                <w:b/>
                <w:color w:val="000000"/>
                <w:sz w:val="19"/>
              </w:rPr>
              <w:t>Всего по разделу 3 (тыс. рублей):</w:t>
            </w:r>
          </w:p>
        </w:tc>
        <w:tc>
          <w:tcPr>
            <w:tcW w:w="1245" w:type="dxa"/>
            <w:gridSpan w:val="2"/>
            <w:tcBorders>
              <w:top w:val="single" w:sz="6" w:space="0" w:color="000000"/>
              <w:left w:val="single" w:sz="6" w:space="0" w:color="000000"/>
              <w:bottom w:val="single" w:sz="6" w:space="0" w:color="000000"/>
              <w:right w:val="single" w:sz="6" w:space="0" w:color="000000"/>
            </w:tcBorders>
            <w:vAlign w:val="center"/>
          </w:tcPr>
          <w:p w14:paraId="3CB41E3A" w14:textId="77777777" w:rsidR="00690CDF" w:rsidRDefault="0011430D">
            <w:pPr>
              <w:jc w:val="center"/>
              <w:rPr>
                <w:b/>
                <w:color w:val="000000"/>
                <w:sz w:val="19"/>
              </w:rPr>
            </w:pPr>
            <w:r>
              <w:rPr>
                <w:b/>
                <w:color w:val="000000"/>
                <w:sz w:val="19"/>
              </w:rPr>
              <w:t>0,0</w:t>
            </w:r>
          </w:p>
        </w:tc>
        <w:tc>
          <w:tcPr>
            <w:tcW w:w="1680" w:type="dxa"/>
            <w:gridSpan w:val="4"/>
            <w:tcBorders>
              <w:top w:val="single" w:sz="6" w:space="0" w:color="000000"/>
              <w:left w:val="single" w:sz="6" w:space="0" w:color="000000"/>
              <w:bottom w:val="single" w:sz="6" w:space="0" w:color="000000"/>
              <w:right w:val="single" w:sz="6" w:space="0" w:color="000000"/>
            </w:tcBorders>
            <w:vAlign w:val="center"/>
          </w:tcPr>
          <w:p w14:paraId="64F877E0" w14:textId="77777777" w:rsidR="00690CDF" w:rsidRDefault="00690CDF">
            <w:pPr>
              <w:jc w:val="center"/>
              <w:rPr>
                <w:b/>
                <w:color w:val="000000"/>
                <w:sz w:val="19"/>
              </w:rPr>
            </w:pPr>
          </w:p>
        </w:tc>
      </w:tr>
      <w:tr w:rsidR="00690CDF" w14:paraId="7ECBE702" w14:textId="77777777" w:rsidTr="00CF0FC3">
        <w:trPr>
          <w:trHeight w:hRule="exact" w:val="1065"/>
        </w:trPr>
        <w:tc>
          <w:tcPr>
            <w:tcW w:w="8482" w:type="dxa"/>
            <w:gridSpan w:val="9"/>
          </w:tcPr>
          <w:p w14:paraId="62ACB0A5" w14:textId="77777777" w:rsidR="00690CDF" w:rsidRDefault="00690CDF">
            <w:pPr>
              <w:rPr>
                <w:rFonts w:cstheme="minorBidi"/>
                <w:sz w:val="1"/>
              </w:rPr>
            </w:pPr>
          </w:p>
        </w:tc>
        <w:tc>
          <w:tcPr>
            <w:tcW w:w="2790" w:type="dxa"/>
            <w:gridSpan w:val="4"/>
          </w:tcPr>
          <w:p w14:paraId="16019B03" w14:textId="77777777" w:rsidR="00690CDF" w:rsidRDefault="00690CDF">
            <w:pPr>
              <w:rPr>
                <w:rFonts w:cstheme="minorBidi"/>
                <w:sz w:val="1"/>
              </w:rPr>
            </w:pPr>
          </w:p>
        </w:tc>
        <w:tc>
          <w:tcPr>
            <w:tcW w:w="4005" w:type="dxa"/>
            <w:gridSpan w:val="8"/>
          </w:tcPr>
          <w:p w14:paraId="56A4793C" w14:textId="77777777" w:rsidR="00690CDF" w:rsidRDefault="00690CDF">
            <w:pPr>
              <w:rPr>
                <w:rFonts w:cstheme="minorBidi"/>
                <w:sz w:val="1"/>
              </w:rPr>
            </w:pPr>
          </w:p>
        </w:tc>
      </w:tr>
      <w:tr w:rsidR="00690CDF" w14:paraId="4BA3CA4F" w14:textId="77777777" w:rsidTr="00CF0FC3">
        <w:trPr>
          <w:trHeight w:val="345"/>
        </w:trPr>
        <w:tc>
          <w:tcPr>
            <w:tcW w:w="8482" w:type="dxa"/>
            <w:gridSpan w:val="9"/>
            <w:vAlign w:val="bottom"/>
          </w:tcPr>
          <w:p w14:paraId="6F6A2D5D" w14:textId="77777777" w:rsidR="00690CDF" w:rsidRDefault="0011430D">
            <w:pPr>
              <w:jc w:val="right"/>
              <w:rPr>
                <w:color w:val="000000"/>
                <w:sz w:val="28"/>
              </w:rPr>
            </w:pPr>
            <w:r>
              <w:rPr>
                <w:color w:val="000000"/>
                <w:sz w:val="28"/>
              </w:rPr>
              <w:t>аудитор Счетной палаты Российской Федерации</w:t>
            </w:r>
          </w:p>
        </w:tc>
        <w:tc>
          <w:tcPr>
            <w:tcW w:w="2790" w:type="dxa"/>
            <w:gridSpan w:val="4"/>
            <w:vAlign w:val="bottom"/>
          </w:tcPr>
          <w:p w14:paraId="575B2984" w14:textId="77777777" w:rsidR="00690CDF" w:rsidRDefault="0011430D">
            <w:pPr>
              <w:ind w:right="45"/>
              <w:jc w:val="right"/>
              <w:rPr>
                <w:color w:val="000000"/>
                <w:sz w:val="28"/>
              </w:rPr>
            </w:pPr>
            <w:r>
              <w:rPr>
                <w:color w:val="000000"/>
                <w:sz w:val="28"/>
              </w:rPr>
              <w:t>________________</w:t>
            </w:r>
          </w:p>
        </w:tc>
        <w:tc>
          <w:tcPr>
            <w:tcW w:w="4005" w:type="dxa"/>
            <w:gridSpan w:val="8"/>
            <w:vAlign w:val="bottom"/>
          </w:tcPr>
          <w:p w14:paraId="5F5499F9" w14:textId="77777777" w:rsidR="00690CDF" w:rsidRDefault="0011430D">
            <w:pPr>
              <w:rPr>
                <w:color w:val="000000"/>
                <w:sz w:val="28"/>
              </w:rPr>
            </w:pPr>
            <w:proofErr w:type="spellStart"/>
            <w:r>
              <w:rPr>
                <w:color w:val="000000"/>
                <w:sz w:val="28"/>
              </w:rPr>
              <w:t>Штогрин</w:t>
            </w:r>
            <w:proofErr w:type="spellEnd"/>
            <w:r>
              <w:rPr>
                <w:color w:val="000000"/>
                <w:sz w:val="28"/>
              </w:rPr>
              <w:t xml:space="preserve"> С.И.</w:t>
            </w:r>
          </w:p>
        </w:tc>
      </w:tr>
      <w:tr w:rsidR="00690CDF" w14:paraId="3CFE17EA" w14:textId="77777777" w:rsidTr="00CF0FC3">
        <w:trPr>
          <w:trHeight w:hRule="exact" w:val="705"/>
        </w:trPr>
        <w:tc>
          <w:tcPr>
            <w:tcW w:w="172" w:type="dxa"/>
          </w:tcPr>
          <w:p w14:paraId="65952545" w14:textId="77777777" w:rsidR="00690CDF" w:rsidRDefault="00690CDF">
            <w:pPr>
              <w:rPr>
                <w:rFonts w:cstheme="minorBidi"/>
                <w:sz w:val="1"/>
              </w:rPr>
            </w:pPr>
          </w:p>
        </w:tc>
        <w:tc>
          <w:tcPr>
            <w:tcW w:w="150" w:type="dxa"/>
          </w:tcPr>
          <w:p w14:paraId="25C3A97A" w14:textId="77777777" w:rsidR="00690CDF" w:rsidRDefault="00690CDF">
            <w:pPr>
              <w:rPr>
                <w:rFonts w:cstheme="minorBidi"/>
                <w:sz w:val="1"/>
              </w:rPr>
            </w:pPr>
          </w:p>
        </w:tc>
        <w:tc>
          <w:tcPr>
            <w:tcW w:w="1305" w:type="dxa"/>
          </w:tcPr>
          <w:p w14:paraId="5E4965E4" w14:textId="77777777" w:rsidR="00690CDF" w:rsidRDefault="00690CDF">
            <w:pPr>
              <w:rPr>
                <w:rFonts w:cstheme="minorBidi"/>
                <w:sz w:val="1"/>
              </w:rPr>
            </w:pPr>
          </w:p>
        </w:tc>
        <w:tc>
          <w:tcPr>
            <w:tcW w:w="1005" w:type="dxa"/>
            <w:gridSpan w:val="2"/>
          </w:tcPr>
          <w:p w14:paraId="40D6BAFD" w14:textId="77777777" w:rsidR="00690CDF" w:rsidRDefault="00690CDF">
            <w:pPr>
              <w:rPr>
                <w:rFonts w:cstheme="minorBidi"/>
                <w:sz w:val="1"/>
              </w:rPr>
            </w:pPr>
          </w:p>
        </w:tc>
        <w:tc>
          <w:tcPr>
            <w:tcW w:w="3405" w:type="dxa"/>
            <w:gridSpan w:val="2"/>
          </w:tcPr>
          <w:p w14:paraId="08D0499D" w14:textId="77777777" w:rsidR="00690CDF" w:rsidRDefault="00690CDF">
            <w:pPr>
              <w:rPr>
                <w:rFonts w:cstheme="minorBidi"/>
                <w:sz w:val="1"/>
              </w:rPr>
            </w:pPr>
          </w:p>
        </w:tc>
        <w:tc>
          <w:tcPr>
            <w:tcW w:w="2745" w:type="dxa"/>
            <w:gridSpan w:val="5"/>
          </w:tcPr>
          <w:p w14:paraId="39A4CD60" w14:textId="77777777" w:rsidR="00690CDF" w:rsidRDefault="00690CDF">
            <w:pPr>
              <w:rPr>
                <w:rFonts w:cstheme="minorBidi"/>
                <w:sz w:val="1"/>
              </w:rPr>
            </w:pPr>
          </w:p>
        </w:tc>
        <w:tc>
          <w:tcPr>
            <w:tcW w:w="6315" w:type="dxa"/>
            <w:gridSpan w:val="6"/>
          </w:tcPr>
          <w:p w14:paraId="02679E57" w14:textId="77777777" w:rsidR="00690CDF" w:rsidRDefault="00690CDF">
            <w:pPr>
              <w:rPr>
                <w:rFonts w:cstheme="minorBidi"/>
                <w:sz w:val="1"/>
              </w:rPr>
            </w:pPr>
          </w:p>
        </w:tc>
        <w:tc>
          <w:tcPr>
            <w:tcW w:w="150" w:type="dxa"/>
          </w:tcPr>
          <w:p w14:paraId="5C322780" w14:textId="77777777" w:rsidR="00690CDF" w:rsidRDefault="00690CDF">
            <w:pPr>
              <w:rPr>
                <w:rFonts w:cstheme="minorBidi"/>
                <w:sz w:val="1"/>
              </w:rPr>
            </w:pPr>
          </w:p>
        </w:tc>
        <w:tc>
          <w:tcPr>
            <w:tcW w:w="30" w:type="dxa"/>
            <w:gridSpan w:val="2"/>
          </w:tcPr>
          <w:p w14:paraId="0B2246AD" w14:textId="77777777" w:rsidR="00690CDF" w:rsidRDefault="00690CDF">
            <w:pPr>
              <w:rPr>
                <w:rFonts w:cstheme="minorBidi"/>
                <w:sz w:val="1"/>
              </w:rPr>
            </w:pPr>
          </w:p>
        </w:tc>
      </w:tr>
      <w:tr w:rsidR="00690CDF" w14:paraId="2FCFF490" w14:textId="77777777" w:rsidTr="00CF0FC3">
        <w:trPr>
          <w:trHeight w:hRule="exact" w:val="30"/>
        </w:trPr>
        <w:tc>
          <w:tcPr>
            <w:tcW w:w="172" w:type="dxa"/>
            <w:vMerge w:val="restart"/>
          </w:tcPr>
          <w:p w14:paraId="7AE84744" w14:textId="5A840C80" w:rsidR="00690CDF" w:rsidRDefault="00690CDF">
            <w:pPr>
              <w:rPr>
                <w:color w:val="000000"/>
                <w:sz w:val="1"/>
              </w:rPr>
            </w:pPr>
          </w:p>
        </w:tc>
        <w:tc>
          <w:tcPr>
            <w:tcW w:w="15075" w:type="dxa"/>
            <w:gridSpan w:val="18"/>
          </w:tcPr>
          <w:p w14:paraId="3C03050C" w14:textId="2EEF98E0" w:rsidR="00690CDF" w:rsidRDefault="00690CDF">
            <w:pPr>
              <w:rPr>
                <w:color w:val="000000"/>
                <w:sz w:val="1"/>
              </w:rPr>
            </w:pPr>
          </w:p>
        </w:tc>
        <w:tc>
          <w:tcPr>
            <w:tcW w:w="30" w:type="dxa"/>
            <w:gridSpan w:val="2"/>
            <w:vMerge w:val="restart"/>
          </w:tcPr>
          <w:p w14:paraId="5AE57540" w14:textId="2602B486" w:rsidR="00690CDF" w:rsidRDefault="00690CDF">
            <w:pPr>
              <w:rPr>
                <w:color w:val="000000"/>
                <w:sz w:val="1"/>
              </w:rPr>
            </w:pPr>
          </w:p>
        </w:tc>
      </w:tr>
      <w:tr w:rsidR="00690CDF" w14:paraId="17FFE47A" w14:textId="77777777" w:rsidTr="00CF0FC3">
        <w:trPr>
          <w:trHeight w:hRule="exact" w:val="135"/>
        </w:trPr>
        <w:tc>
          <w:tcPr>
            <w:tcW w:w="172" w:type="dxa"/>
            <w:vMerge/>
          </w:tcPr>
          <w:p w14:paraId="57E609C2" w14:textId="77777777" w:rsidR="00690CDF" w:rsidRDefault="00690CDF">
            <w:pPr>
              <w:rPr>
                <w:rFonts w:cstheme="minorBidi"/>
                <w:sz w:val="1"/>
              </w:rPr>
            </w:pPr>
          </w:p>
        </w:tc>
        <w:tc>
          <w:tcPr>
            <w:tcW w:w="150" w:type="dxa"/>
          </w:tcPr>
          <w:p w14:paraId="2F114253" w14:textId="77777777" w:rsidR="00690CDF" w:rsidRDefault="00690CDF">
            <w:pPr>
              <w:rPr>
                <w:rFonts w:cstheme="minorBidi"/>
                <w:sz w:val="1"/>
              </w:rPr>
            </w:pPr>
          </w:p>
        </w:tc>
        <w:tc>
          <w:tcPr>
            <w:tcW w:w="1305" w:type="dxa"/>
          </w:tcPr>
          <w:p w14:paraId="442A44BE" w14:textId="77777777" w:rsidR="00690CDF" w:rsidRDefault="00690CDF">
            <w:pPr>
              <w:rPr>
                <w:rFonts w:cstheme="minorBidi"/>
                <w:sz w:val="1"/>
              </w:rPr>
            </w:pPr>
          </w:p>
        </w:tc>
        <w:tc>
          <w:tcPr>
            <w:tcW w:w="1005" w:type="dxa"/>
            <w:gridSpan w:val="2"/>
          </w:tcPr>
          <w:p w14:paraId="249BF7A7" w14:textId="77777777" w:rsidR="00690CDF" w:rsidRDefault="00690CDF">
            <w:pPr>
              <w:rPr>
                <w:rFonts w:cstheme="minorBidi"/>
                <w:sz w:val="1"/>
              </w:rPr>
            </w:pPr>
          </w:p>
        </w:tc>
        <w:tc>
          <w:tcPr>
            <w:tcW w:w="3405" w:type="dxa"/>
            <w:gridSpan w:val="2"/>
          </w:tcPr>
          <w:p w14:paraId="0E789837" w14:textId="77777777" w:rsidR="00690CDF" w:rsidRDefault="00690CDF">
            <w:pPr>
              <w:rPr>
                <w:rFonts w:cstheme="minorBidi"/>
                <w:sz w:val="1"/>
              </w:rPr>
            </w:pPr>
          </w:p>
        </w:tc>
        <w:tc>
          <w:tcPr>
            <w:tcW w:w="2745" w:type="dxa"/>
            <w:gridSpan w:val="5"/>
          </w:tcPr>
          <w:p w14:paraId="43742197" w14:textId="77777777" w:rsidR="00690CDF" w:rsidRDefault="00690CDF">
            <w:pPr>
              <w:rPr>
                <w:rFonts w:cstheme="minorBidi"/>
                <w:sz w:val="1"/>
              </w:rPr>
            </w:pPr>
          </w:p>
        </w:tc>
        <w:tc>
          <w:tcPr>
            <w:tcW w:w="6315" w:type="dxa"/>
            <w:gridSpan w:val="6"/>
          </w:tcPr>
          <w:p w14:paraId="59396CC1" w14:textId="77777777" w:rsidR="00690CDF" w:rsidRDefault="00690CDF">
            <w:pPr>
              <w:rPr>
                <w:rFonts w:cstheme="minorBidi"/>
                <w:sz w:val="1"/>
              </w:rPr>
            </w:pPr>
          </w:p>
        </w:tc>
        <w:tc>
          <w:tcPr>
            <w:tcW w:w="150" w:type="dxa"/>
          </w:tcPr>
          <w:p w14:paraId="0B0E0C39" w14:textId="77777777" w:rsidR="00690CDF" w:rsidRDefault="00690CDF">
            <w:pPr>
              <w:rPr>
                <w:rFonts w:cstheme="minorBidi"/>
                <w:sz w:val="1"/>
              </w:rPr>
            </w:pPr>
          </w:p>
        </w:tc>
        <w:tc>
          <w:tcPr>
            <w:tcW w:w="30" w:type="dxa"/>
            <w:gridSpan w:val="2"/>
            <w:vMerge/>
          </w:tcPr>
          <w:p w14:paraId="34F78D99" w14:textId="77777777" w:rsidR="00690CDF" w:rsidRDefault="00690CDF">
            <w:pPr>
              <w:rPr>
                <w:rFonts w:cstheme="minorBidi"/>
                <w:sz w:val="1"/>
              </w:rPr>
            </w:pPr>
          </w:p>
        </w:tc>
      </w:tr>
      <w:tr w:rsidR="00FA0B50" w14:paraId="05944A9E" w14:textId="77777777" w:rsidTr="00CF0FC3">
        <w:trPr>
          <w:trHeight w:val="150"/>
        </w:trPr>
        <w:tc>
          <w:tcPr>
            <w:tcW w:w="172" w:type="dxa"/>
            <w:vMerge/>
          </w:tcPr>
          <w:p w14:paraId="649D4FD8" w14:textId="77777777" w:rsidR="00FA0B50" w:rsidRDefault="00FA0B50" w:rsidP="00FA0B50">
            <w:pPr>
              <w:rPr>
                <w:rFonts w:cstheme="minorBidi"/>
                <w:sz w:val="1"/>
              </w:rPr>
            </w:pPr>
          </w:p>
        </w:tc>
        <w:tc>
          <w:tcPr>
            <w:tcW w:w="150" w:type="dxa"/>
          </w:tcPr>
          <w:p w14:paraId="020CF86D" w14:textId="77777777" w:rsidR="00FA0B50" w:rsidRDefault="00FA0B50" w:rsidP="00FA0B50">
            <w:pPr>
              <w:rPr>
                <w:rFonts w:cstheme="minorBidi"/>
                <w:sz w:val="1"/>
              </w:rPr>
            </w:pPr>
          </w:p>
        </w:tc>
        <w:tc>
          <w:tcPr>
            <w:tcW w:w="1305" w:type="dxa"/>
          </w:tcPr>
          <w:p w14:paraId="46A310BD" w14:textId="77777777" w:rsidR="00FA0B50" w:rsidRDefault="00FA0B50" w:rsidP="00FA0B50">
            <w:pPr>
              <w:rPr>
                <w:rFonts w:cstheme="minorBidi"/>
                <w:sz w:val="1"/>
              </w:rPr>
            </w:pPr>
          </w:p>
        </w:tc>
        <w:tc>
          <w:tcPr>
            <w:tcW w:w="1005" w:type="dxa"/>
            <w:gridSpan w:val="2"/>
          </w:tcPr>
          <w:p w14:paraId="78C603C4" w14:textId="77777777" w:rsidR="00FA0B50" w:rsidRDefault="00FA0B50" w:rsidP="00FA0B50">
            <w:pPr>
              <w:rPr>
                <w:rFonts w:cstheme="minorBidi"/>
                <w:sz w:val="1"/>
              </w:rPr>
            </w:pPr>
          </w:p>
        </w:tc>
        <w:tc>
          <w:tcPr>
            <w:tcW w:w="3405" w:type="dxa"/>
            <w:gridSpan w:val="2"/>
          </w:tcPr>
          <w:p w14:paraId="5F8B76A1" w14:textId="77777777" w:rsidR="00FA0B50" w:rsidRDefault="00FA0B50" w:rsidP="00FA0B50">
            <w:pPr>
              <w:rPr>
                <w:rFonts w:cstheme="minorBidi"/>
                <w:sz w:val="1"/>
              </w:rPr>
            </w:pPr>
          </w:p>
        </w:tc>
        <w:tc>
          <w:tcPr>
            <w:tcW w:w="2745" w:type="dxa"/>
            <w:gridSpan w:val="5"/>
          </w:tcPr>
          <w:p w14:paraId="0452E538" w14:textId="77777777" w:rsidR="00FA0B50" w:rsidRDefault="00FA0B50" w:rsidP="00FA0B50">
            <w:pPr>
              <w:rPr>
                <w:rFonts w:cstheme="minorBidi"/>
                <w:sz w:val="1"/>
              </w:rPr>
            </w:pPr>
          </w:p>
        </w:tc>
        <w:tc>
          <w:tcPr>
            <w:tcW w:w="6315" w:type="dxa"/>
            <w:gridSpan w:val="6"/>
          </w:tcPr>
          <w:p w14:paraId="7B3049F1" w14:textId="77777777" w:rsidR="00FA0B50" w:rsidRDefault="00FA0B50" w:rsidP="00FA0B50">
            <w:pPr>
              <w:rPr>
                <w:rFonts w:cstheme="minorBidi"/>
                <w:sz w:val="1"/>
              </w:rPr>
            </w:pPr>
          </w:p>
        </w:tc>
        <w:tc>
          <w:tcPr>
            <w:tcW w:w="150" w:type="dxa"/>
          </w:tcPr>
          <w:p w14:paraId="06919006" w14:textId="77777777" w:rsidR="00FA0B50" w:rsidRDefault="00FA0B50" w:rsidP="00FA0B50">
            <w:pPr>
              <w:rPr>
                <w:rFonts w:cstheme="minorBidi"/>
                <w:sz w:val="1"/>
              </w:rPr>
            </w:pPr>
          </w:p>
        </w:tc>
        <w:tc>
          <w:tcPr>
            <w:tcW w:w="30" w:type="dxa"/>
            <w:gridSpan w:val="2"/>
            <w:vMerge/>
          </w:tcPr>
          <w:p w14:paraId="194EF832" w14:textId="77777777" w:rsidR="00FA0B50" w:rsidRDefault="00FA0B50" w:rsidP="00FA0B50">
            <w:pPr>
              <w:rPr>
                <w:rFonts w:cstheme="minorBidi"/>
                <w:sz w:val="1"/>
              </w:rPr>
            </w:pPr>
          </w:p>
        </w:tc>
      </w:tr>
      <w:tr w:rsidR="00FA0B50" w14:paraId="14B05977" w14:textId="77777777" w:rsidTr="00CF0FC3">
        <w:trPr>
          <w:trHeight w:hRule="exact" w:val="30"/>
        </w:trPr>
        <w:tc>
          <w:tcPr>
            <w:tcW w:w="172" w:type="dxa"/>
            <w:vMerge/>
          </w:tcPr>
          <w:p w14:paraId="24FF4892" w14:textId="77777777" w:rsidR="00FA0B50" w:rsidRDefault="00FA0B50" w:rsidP="00FA0B50">
            <w:pPr>
              <w:rPr>
                <w:rFonts w:cstheme="minorBidi"/>
                <w:sz w:val="1"/>
              </w:rPr>
            </w:pPr>
          </w:p>
        </w:tc>
        <w:tc>
          <w:tcPr>
            <w:tcW w:w="15075" w:type="dxa"/>
            <w:gridSpan w:val="18"/>
          </w:tcPr>
          <w:p w14:paraId="708FD337" w14:textId="5A703E33" w:rsidR="00FA0B50" w:rsidRDefault="00FA0B50" w:rsidP="00FA0B50">
            <w:pPr>
              <w:rPr>
                <w:color w:val="000000"/>
                <w:sz w:val="1"/>
              </w:rPr>
            </w:pPr>
          </w:p>
        </w:tc>
        <w:tc>
          <w:tcPr>
            <w:tcW w:w="30" w:type="dxa"/>
            <w:gridSpan w:val="2"/>
            <w:vMerge/>
          </w:tcPr>
          <w:p w14:paraId="58A6DE70" w14:textId="77777777" w:rsidR="00FA0B50" w:rsidRDefault="00FA0B50" w:rsidP="00FA0B50">
            <w:pPr>
              <w:rPr>
                <w:rFonts w:cstheme="minorBidi"/>
                <w:sz w:val="1"/>
              </w:rPr>
            </w:pPr>
          </w:p>
        </w:tc>
      </w:tr>
    </w:tbl>
    <w:p w14:paraId="4C64D77D" w14:textId="77777777" w:rsidR="00690CDF" w:rsidRDefault="00690CDF"/>
    <w:sectPr w:rsidR="00690CDF">
      <w:headerReference w:type="default" r:id="rId7"/>
      <w:footerReference w:type="default" r:id="rId8"/>
      <w:headerReference w:type="first" r:id="rId9"/>
      <w:footerReference w:type="first" r:id="rId10"/>
      <w:pgSz w:w="16833" w:h="11908" w:orient="landscape"/>
      <w:pgMar w:top="1132" w:right="566" w:bottom="1132" w:left="1132" w:header="0" w:footer="74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5DC4A" w14:textId="77777777" w:rsidR="00DE51FB" w:rsidRDefault="00DE51FB">
      <w:r>
        <w:separator/>
      </w:r>
    </w:p>
  </w:endnote>
  <w:endnote w:type="continuationSeparator" w:id="0">
    <w:p w14:paraId="4C4D885B" w14:textId="77777777" w:rsidR="00DE51FB" w:rsidRDefault="00DE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7BBB" w14:textId="77777777" w:rsidR="00690CDF" w:rsidRDefault="00690CDF">
    <w:pPr>
      <w:spacing w:after="160" w:line="258" w:lineRule="auto"/>
      <w:rPr>
        <w:rFonts w:cstheme="minorBidi"/>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B0327" w14:textId="77777777" w:rsidR="00690CDF" w:rsidRDefault="00690CDF">
    <w:pPr>
      <w:rPr>
        <w:rFonts w:cstheme="minorBidi"/>
        <w:sz w:val="1"/>
      </w:rPr>
    </w:pPr>
  </w:p>
  <w:tbl>
    <w:tblPr>
      <w:tblW w:w="0" w:type="auto"/>
      <w:tblCellMar>
        <w:left w:w="0" w:type="dxa"/>
        <w:right w:w="0" w:type="dxa"/>
      </w:tblCellMar>
      <w:tblLook w:val="04A0" w:firstRow="1" w:lastRow="0" w:firstColumn="1" w:lastColumn="0" w:noHBand="0" w:noVBand="1"/>
    </w:tblPr>
    <w:tblGrid>
      <w:gridCol w:w="15135"/>
    </w:tblGrid>
    <w:tr w:rsidR="00690CDF" w14:paraId="3526255B" w14:textId="77777777">
      <w:trPr>
        <w:trHeight w:hRule="exact" w:val="405"/>
      </w:trPr>
      <w:tc>
        <w:tcPr>
          <w:tcW w:w="15135" w:type="dxa"/>
        </w:tcPr>
        <w:p w14:paraId="0544A2CC" w14:textId="77777777" w:rsidR="00690CDF" w:rsidRDefault="0011430D">
          <w:pPr>
            <w:spacing w:after="160" w:line="258" w:lineRule="auto"/>
            <w:rPr>
              <w:rFonts w:cstheme="minorBidi"/>
              <w:color w:val="000000"/>
              <w:sz w:val="24"/>
            </w:rPr>
          </w:pPr>
          <w:r>
            <w:rPr>
              <w:rFonts w:cstheme="minorBidi"/>
              <w:b/>
              <w:color w:val="000000"/>
              <w:vertAlign w:val="superscript"/>
            </w:rPr>
            <w:t>1</w:t>
          </w:r>
          <w:r>
            <w:rPr>
              <w:rFonts w:cstheme="minorBidi"/>
              <w:color w:val="000000"/>
            </w:rPr>
            <w:t xml:space="preserve"> Источник финансирования средств, при использовании которых выявлены нарушения</w:t>
          </w:r>
        </w:p>
      </w:tc>
    </w:tr>
  </w:tbl>
  <w:p w14:paraId="1373E535" w14:textId="77777777" w:rsidR="00690CDF" w:rsidRDefault="00690CDF">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563E9" w14:textId="77777777" w:rsidR="00DE51FB" w:rsidRDefault="00DE51FB">
      <w:r>
        <w:separator/>
      </w:r>
    </w:p>
  </w:footnote>
  <w:footnote w:type="continuationSeparator" w:id="0">
    <w:p w14:paraId="1D70C6B8" w14:textId="77777777" w:rsidR="00DE51FB" w:rsidRDefault="00DE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08C4" w14:textId="77777777" w:rsidR="00690CDF" w:rsidRDefault="00690CDF">
    <w:pPr>
      <w:rPr>
        <w:rFonts w:cstheme="minorBidi"/>
        <w:sz w:val="1"/>
      </w:rPr>
    </w:pPr>
  </w:p>
  <w:tbl>
    <w:tblPr>
      <w:tblW w:w="0" w:type="auto"/>
      <w:tblCellMar>
        <w:left w:w="0" w:type="dxa"/>
        <w:right w:w="0" w:type="dxa"/>
      </w:tblCellMar>
      <w:tblLook w:val="04A0" w:firstRow="1" w:lastRow="0" w:firstColumn="1" w:lastColumn="0" w:noHBand="0" w:noVBand="1"/>
    </w:tblPr>
    <w:tblGrid>
      <w:gridCol w:w="9465"/>
      <w:gridCol w:w="5670"/>
    </w:tblGrid>
    <w:tr w:rsidR="00690CDF" w14:paraId="47F83845" w14:textId="77777777">
      <w:trPr>
        <w:trHeight w:hRule="exact" w:val="390"/>
      </w:trPr>
      <w:tc>
        <w:tcPr>
          <w:tcW w:w="9465" w:type="dxa"/>
        </w:tcPr>
        <w:p w14:paraId="7FD8393E" w14:textId="77777777" w:rsidR="00690CDF" w:rsidRDefault="00690CDF">
          <w:pPr>
            <w:rPr>
              <w:rFonts w:cstheme="minorBidi"/>
              <w:sz w:val="1"/>
            </w:rPr>
          </w:pPr>
        </w:p>
      </w:tc>
      <w:tc>
        <w:tcPr>
          <w:tcW w:w="5670" w:type="dxa"/>
          <w:vAlign w:val="center"/>
        </w:tcPr>
        <w:p w14:paraId="2518EAE6" w14:textId="77777777" w:rsidR="00690CDF" w:rsidRDefault="0011430D">
          <w:pPr>
            <w:ind w:left="28" w:right="28"/>
            <w:jc w:val="right"/>
            <w:rPr>
              <w:color w:val="000000"/>
              <w:sz w:val="16"/>
            </w:rPr>
          </w:pPr>
          <w:r>
            <w:rPr>
              <w:color w:val="000000"/>
              <w:sz w:val="16"/>
            </w:rPr>
            <w:t>КПС «ККМ СП-АУДИТ» 16 июля 2021 г. в 16:25</w:t>
          </w:r>
        </w:p>
      </w:tc>
    </w:tr>
    <w:tr w:rsidR="00690CDF" w14:paraId="6F28DBC1" w14:textId="77777777">
      <w:trPr>
        <w:trHeight w:hRule="exact" w:val="345"/>
      </w:trPr>
      <w:tc>
        <w:tcPr>
          <w:tcW w:w="15135" w:type="dxa"/>
          <w:gridSpan w:val="2"/>
          <w:vAlign w:val="center"/>
        </w:tcPr>
        <w:p w14:paraId="18938A2F" w14:textId="77777777" w:rsidR="00690CDF" w:rsidRDefault="0011430D">
          <w:pPr>
            <w:ind w:left="28" w:right="28"/>
            <w:jc w:val="center"/>
            <w:rPr>
              <w:color w:val="000000"/>
              <w:sz w:val="24"/>
            </w:rPr>
          </w:pPr>
          <w:r>
            <w:rPr>
              <w:color w:val="000000"/>
              <w:sz w:val="24"/>
            </w:rPr>
            <w:fldChar w:fldCharType="begin"/>
          </w:r>
          <w:r>
            <w:rPr>
              <w:color w:val="000000"/>
              <w:sz w:val="24"/>
            </w:rPr>
            <w:instrText xml:space="preserve"> PAGE </w:instrText>
          </w:r>
          <w:r>
            <w:rPr>
              <w:color w:val="000000"/>
              <w:sz w:val="24"/>
            </w:rPr>
            <w:fldChar w:fldCharType="separate"/>
          </w:r>
          <w:r w:rsidR="00827745">
            <w:rPr>
              <w:noProof/>
              <w:color w:val="000000"/>
              <w:sz w:val="24"/>
            </w:rPr>
            <w:t>10</w:t>
          </w:r>
          <w:r>
            <w:rPr>
              <w:color w:val="000000"/>
              <w:sz w:val="24"/>
            </w:rPr>
            <w:fldChar w:fldCharType="end"/>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358FB" w14:textId="77777777" w:rsidR="00690CDF" w:rsidRDefault="00690CDF">
    <w:pPr>
      <w:rPr>
        <w:rFonts w:cstheme="minorBidi"/>
        <w:sz w:val="1"/>
      </w:rPr>
    </w:pPr>
  </w:p>
  <w:tbl>
    <w:tblPr>
      <w:tblW w:w="0" w:type="auto"/>
      <w:tblCellMar>
        <w:left w:w="0" w:type="dxa"/>
        <w:right w:w="0" w:type="dxa"/>
      </w:tblCellMar>
      <w:tblLook w:val="04A0" w:firstRow="1" w:lastRow="0" w:firstColumn="1" w:lastColumn="0" w:noHBand="0" w:noVBand="1"/>
    </w:tblPr>
    <w:tblGrid>
      <w:gridCol w:w="9465"/>
      <w:gridCol w:w="5670"/>
    </w:tblGrid>
    <w:tr w:rsidR="00690CDF" w14:paraId="7C686323" w14:textId="77777777">
      <w:trPr>
        <w:trHeight w:hRule="exact" w:val="390"/>
      </w:trPr>
      <w:tc>
        <w:tcPr>
          <w:tcW w:w="9465" w:type="dxa"/>
        </w:tcPr>
        <w:p w14:paraId="24F960F0" w14:textId="77777777" w:rsidR="00690CDF" w:rsidRDefault="00690CDF">
          <w:pPr>
            <w:rPr>
              <w:rFonts w:cstheme="minorBidi"/>
              <w:sz w:val="1"/>
            </w:rPr>
          </w:pPr>
        </w:p>
      </w:tc>
      <w:tc>
        <w:tcPr>
          <w:tcW w:w="5670" w:type="dxa"/>
          <w:vAlign w:val="center"/>
        </w:tcPr>
        <w:p w14:paraId="0E08A32B" w14:textId="77777777" w:rsidR="00690CDF" w:rsidRDefault="0011430D">
          <w:pPr>
            <w:ind w:left="28" w:right="28"/>
            <w:jc w:val="right"/>
            <w:rPr>
              <w:color w:val="000000"/>
              <w:sz w:val="16"/>
            </w:rPr>
          </w:pPr>
          <w:r>
            <w:rPr>
              <w:color w:val="000000"/>
              <w:sz w:val="16"/>
            </w:rPr>
            <w:t>КПС «ККМ СП-АУДИТ» 16 июля 2021 г. в 16:25</w:t>
          </w:r>
        </w:p>
      </w:tc>
    </w:tr>
  </w:tbl>
  <w:p w14:paraId="4BB03099" w14:textId="77777777" w:rsidR="00690CDF" w:rsidRDefault="00690C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oNotShadeFormData/>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DF"/>
    <w:rsid w:val="0011430D"/>
    <w:rsid w:val="0012192B"/>
    <w:rsid w:val="0016680A"/>
    <w:rsid w:val="0028192F"/>
    <w:rsid w:val="00471349"/>
    <w:rsid w:val="00690CDF"/>
    <w:rsid w:val="006B6CE7"/>
    <w:rsid w:val="008137F8"/>
    <w:rsid w:val="00815517"/>
    <w:rsid w:val="00827745"/>
    <w:rsid w:val="00AB4378"/>
    <w:rsid w:val="00B55374"/>
    <w:rsid w:val="00C84E47"/>
    <w:rsid w:val="00CF0FC3"/>
    <w:rsid w:val="00DE51FB"/>
    <w:rsid w:val="00E66650"/>
    <w:rsid w:val="00FA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2192B"/>
    <w:rPr>
      <w:rFonts w:ascii="Tahoma" w:hAnsi="Tahoma" w:cs="Tahoma"/>
      <w:sz w:val="16"/>
      <w:szCs w:val="16"/>
    </w:rPr>
  </w:style>
  <w:style w:type="character" w:customStyle="1" w:styleId="a6">
    <w:name w:val="Текст выноски Знак"/>
    <w:basedOn w:val="a0"/>
    <w:link w:val="a5"/>
    <w:uiPriority w:val="99"/>
    <w:semiHidden/>
    <w:rsid w:val="00121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2192B"/>
    <w:rPr>
      <w:rFonts w:ascii="Tahoma" w:hAnsi="Tahoma" w:cs="Tahoma"/>
      <w:sz w:val="16"/>
      <w:szCs w:val="16"/>
    </w:rPr>
  </w:style>
  <w:style w:type="character" w:customStyle="1" w:styleId="a6">
    <w:name w:val="Текст выноски Знак"/>
    <w:basedOn w:val="a0"/>
    <w:link w:val="a5"/>
    <w:uiPriority w:val="99"/>
    <w:semiHidden/>
    <w:rsid w:val="0012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Елена Алексеевна</dc:creator>
  <cp:lastModifiedBy>Храмова Елена Алексеевна</cp:lastModifiedBy>
  <cp:revision>7</cp:revision>
  <cp:lastPrinted>2021-07-28T12:05:00Z</cp:lastPrinted>
  <dcterms:created xsi:type="dcterms:W3CDTF">2021-07-28T11:25:00Z</dcterms:created>
  <dcterms:modified xsi:type="dcterms:W3CDTF">2021-08-16T11:56:00Z</dcterms:modified>
</cp:coreProperties>
</file>