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5197"/>
        <w:gridCol w:w="4471"/>
      </w:tblGrid>
      <w:tr w:rsidR="00DB531F" w:rsidRPr="00E52894" w:rsidTr="00711C18">
        <w:tc>
          <w:tcPr>
            <w:tcW w:w="4834" w:type="dxa"/>
            <w:shd w:val="clear" w:color="auto" w:fill="auto"/>
          </w:tcPr>
          <w:p w:rsidR="00DB531F" w:rsidRPr="00E52894" w:rsidRDefault="00DB531F" w:rsidP="00DB53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97" w:type="dxa"/>
            <w:shd w:val="clear" w:color="auto" w:fill="auto"/>
          </w:tcPr>
          <w:p w:rsidR="00DB531F" w:rsidRPr="00E52894" w:rsidRDefault="00DB531F" w:rsidP="00DB53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shd w:val="clear" w:color="auto" w:fill="auto"/>
          </w:tcPr>
          <w:p w:rsidR="00DB531F" w:rsidRPr="00E52894" w:rsidRDefault="00DB531F" w:rsidP="00DB53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DB531F" w:rsidRPr="00E52894" w:rsidRDefault="00DB531F" w:rsidP="00DB53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DB531F" w:rsidRPr="00E52894" w:rsidRDefault="00DB531F" w:rsidP="00DB53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DB531F" w:rsidRPr="00E52894" w:rsidRDefault="00DB531F" w:rsidP="00DB53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DB531F" w:rsidRPr="00E52894" w:rsidRDefault="00DB531F" w:rsidP="00DB53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DB531F" w:rsidRPr="00E52894" w:rsidRDefault="00DB531F" w:rsidP="00DB531F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31F" w:rsidRPr="005A7418" w:rsidRDefault="00DB531F" w:rsidP="00DB531F">
      <w:pPr>
        <w:spacing w:after="120"/>
        <w:ind w:right="-1"/>
        <w:jc w:val="center"/>
        <w:rPr>
          <w:b/>
          <w:sz w:val="28"/>
          <w:szCs w:val="28"/>
        </w:rPr>
      </w:pPr>
      <w:r w:rsidRPr="005A7418">
        <w:rPr>
          <w:b/>
          <w:sz w:val="28"/>
          <w:szCs w:val="28"/>
        </w:rPr>
        <w:t xml:space="preserve">Информация об учете крупных инвестиционных проектов </w:t>
      </w:r>
      <w:r w:rsidRPr="005A7418">
        <w:rPr>
          <w:b/>
          <w:sz w:val="28"/>
          <w:szCs w:val="28"/>
        </w:rPr>
        <w:br/>
        <w:t>в документах стратегического планирования федерального и регионального уровня</w:t>
      </w: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321"/>
        <w:gridCol w:w="1276"/>
        <w:gridCol w:w="1299"/>
        <w:gridCol w:w="1299"/>
        <w:gridCol w:w="1299"/>
        <w:gridCol w:w="1298"/>
      </w:tblGrid>
      <w:tr w:rsidR="00DB531F" w:rsidRPr="008A4CD4" w:rsidTr="00DB531F">
        <w:trPr>
          <w:tblHeader/>
        </w:trPr>
        <w:tc>
          <w:tcPr>
            <w:tcW w:w="7054" w:type="dxa"/>
            <w:vMerge w:val="restart"/>
            <w:shd w:val="clear" w:color="auto" w:fill="auto"/>
            <w:vAlign w:val="center"/>
          </w:tcPr>
          <w:p w:rsidR="00DB531F" w:rsidRPr="008A4CD4" w:rsidRDefault="00DB531F" w:rsidP="008A702B">
            <w:pPr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Наименование инвестиционного проекта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DB531F" w:rsidRPr="008A4CD4" w:rsidRDefault="00DB531F" w:rsidP="008A702B">
            <w:pPr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Федеральный уровень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DB531F" w:rsidRPr="008A4CD4" w:rsidRDefault="00DB531F" w:rsidP="008A702B">
            <w:pPr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Региональный уровень</w:t>
            </w:r>
          </w:p>
        </w:tc>
      </w:tr>
      <w:tr w:rsidR="00DB531F" w:rsidRPr="008A4CD4" w:rsidTr="00DB531F">
        <w:trPr>
          <w:tblHeader/>
        </w:trPr>
        <w:tc>
          <w:tcPr>
            <w:tcW w:w="7054" w:type="dxa"/>
            <w:vMerge/>
            <w:shd w:val="clear" w:color="auto" w:fill="auto"/>
            <w:vAlign w:val="center"/>
          </w:tcPr>
          <w:p w:rsidR="00DB531F" w:rsidRPr="008A4CD4" w:rsidRDefault="00DB531F" w:rsidP="008A702B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DB531F" w:rsidRPr="008A4CD4" w:rsidRDefault="00DB531F" w:rsidP="008A702B">
            <w:pPr>
              <w:ind w:right="-1"/>
              <w:jc w:val="center"/>
              <w:rPr>
                <w:sz w:val="16"/>
                <w:szCs w:val="16"/>
              </w:rPr>
            </w:pPr>
            <w:proofErr w:type="gramStart"/>
            <w:r w:rsidRPr="008A4CD4">
              <w:rPr>
                <w:sz w:val="16"/>
                <w:szCs w:val="16"/>
              </w:rPr>
              <w:t>целеполагаю-щие</w:t>
            </w:r>
            <w:proofErr w:type="gramEnd"/>
            <w:r w:rsidRPr="008A4CD4">
              <w:rPr>
                <w:sz w:val="16"/>
                <w:szCs w:val="16"/>
              </w:rPr>
              <w:t xml:space="preserve"> документы стратегического планирования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31F" w:rsidRPr="008A4CD4" w:rsidRDefault="00DB531F" w:rsidP="008A702B">
            <w:pPr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документы планир</w:t>
            </w:r>
            <w:proofErr w:type="gramStart"/>
            <w:r w:rsidRPr="008A4CD4">
              <w:rPr>
                <w:sz w:val="16"/>
                <w:szCs w:val="16"/>
              </w:rPr>
              <w:t>о-</w:t>
            </w:r>
            <w:proofErr w:type="gramEnd"/>
            <w:r w:rsidRPr="008A4CD4">
              <w:rPr>
                <w:sz w:val="16"/>
                <w:szCs w:val="16"/>
              </w:rPr>
              <w:br/>
              <w:t>вания и прог-раммирования</w:t>
            </w:r>
          </w:p>
        </w:tc>
        <w:tc>
          <w:tcPr>
            <w:tcW w:w="1299" w:type="dxa"/>
            <w:shd w:val="clear" w:color="auto" w:fill="auto"/>
          </w:tcPr>
          <w:p w:rsidR="00DB531F" w:rsidRPr="008A4CD4" w:rsidRDefault="00DB531F" w:rsidP="008A702B">
            <w:pPr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 xml:space="preserve">документы </w:t>
            </w:r>
            <w:proofErr w:type="gramStart"/>
            <w:r w:rsidRPr="008A4CD4">
              <w:rPr>
                <w:sz w:val="16"/>
                <w:szCs w:val="16"/>
              </w:rPr>
              <w:t>территориаль-ного</w:t>
            </w:r>
            <w:proofErr w:type="gramEnd"/>
            <w:r w:rsidRPr="008A4CD4">
              <w:rPr>
                <w:sz w:val="16"/>
                <w:szCs w:val="16"/>
              </w:rPr>
              <w:t xml:space="preserve"> плани-рования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B531F" w:rsidRPr="008A4CD4" w:rsidRDefault="00DB531F" w:rsidP="008A702B">
            <w:pPr>
              <w:ind w:right="-1"/>
              <w:jc w:val="center"/>
              <w:rPr>
                <w:sz w:val="16"/>
                <w:szCs w:val="16"/>
              </w:rPr>
            </w:pPr>
            <w:proofErr w:type="gramStart"/>
            <w:r w:rsidRPr="008A4CD4">
              <w:rPr>
                <w:sz w:val="16"/>
                <w:szCs w:val="16"/>
              </w:rPr>
              <w:t>целеполагаю-щие</w:t>
            </w:r>
            <w:proofErr w:type="gramEnd"/>
            <w:r w:rsidRPr="008A4CD4">
              <w:rPr>
                <w:sz w:val="16"/>
                <w:szCs w:val="16"/>
              </w:rPr>
              <w:t xml:space="preserve"> документы стратегического планирования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B531F" w:rsidRPr="008A4CD4" w:rsidRDefault="00DB531F" w:rsidP="008A702B">
            <w:pPr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документы планир</w:t>
            </w:r>
            <w:proofErr w:type="gramStart"/>
            <w:r w:rsidRPr="008A4CD4">
              <w:rPr>
                <w:sz w:val="16"/>
                <w:szCs w:val="16"/>
              </w:rPr>
              <w:t>о-</w:t>
            </w:r>
            <w:proofErr w:type="gramEnd"/>
            <w:r w:rsidRPr="008A4CD4">
              <w:rPr>
                <w:sz w:val="16"/>
                <w:szCs w:val="16"/>
              </w:rPr>
              <w:br/>
              <w:t>вания и прог-раммирования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B531F" w:rsidRPr="008A4CD4" w:rsidRDefault="00DB531F" w:rsidP="008A702B">
            <w:pPr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 xml:space="preserve">документы </w:t>
            </w:r>
            <w:proofErr w:type="gramStart"/>
            <w:r w:rsidRPr="008A4CD4">
              <w:rPr>
                <w:sz w:val="16"/>
                <w:szCs w:val="16"/>
              </w:rPr>
              <w:t>территориаль-ного</w:t>
            </w:r>
            <w:proofErr w:type="gramEnd"/>
            <w:r w:rsidRPr="008A4CD4">
              <w:rPr>
                <w:sz w:val="16"/>
                <w:szCs w:val="16"/>
              </w:rPr>
              <w:t xml:space="preserve"> плани-рования</w:t>
            </w:r>
          </w:p>
        </w:tc>
      </w:tr>
      <w:tr w:rsidR="00DB531F" w:rsidRPr="008A4CD4" w:rsidTr="00DB531F">
        <w:trPr>
          <w:trHeight w:val="264"/>
          <w:tblHeader/>
        </w:trPr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B531F" w:rsidRPr="008A4CD4" w:rsidRDefault="00DB531F" w:rsidP="00DB531F">
            <w:pPr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31F" w:rsidRPr="008A4CD4" w:rsidRDefault="00DB531F" w:rsidP="00DB531F">
            <w:pPr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B531F" w:rsidRPr="008A4CD4" w:rsidRDefault="00DB531F" w:rsidP="00DB5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DB531F" w:rsidRPr="008A4CD4" w:rsidRDefault="00DB531F" w:rsidP="00DB531F">
            <w:pPr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B531F" w:rsidRPr="008A4CD4" w:rsidRDefault="00DB531F" w:rsidP="00DB531F">
            <w:pPr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B531F" w:rsidRPr="008A4CD4" w:rsidRDefault="00DB531F" w:rsidP="00DB531F">
            <w:pPr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6</w:t>
            </w:r>
          </w:p>
        </w:tc>
      </w:tr>
      <w:tr w:rsidR="00DB531F" w:rsidRPr="008A4CD4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«Создание уникальной велосипедной трассы «Кавминводский велотерренкур»</w:t>
            </w:r>
          </w:p>
        </w:tc>
        <w:tc>
          <w:tcPr>
            <w:tcW w:w="1321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1"/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Х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2"/>
            </w:r>
          </w:p>
        </w:tc>
        <w:tc>
          <w:tcPr>
            <w:tcW w:w="1298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3"/>
            </w:r>
          </w:p>
        </w:tc>
      </w:tr>
      <w:tr w:rsidR="00DB531F" w:rsidRPr="008A4CD4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 xml:space="preserve">«Строительство альтернативной автодороги, соединяющей Кавказские Минеральные Воды </w:t>
            </w:r>
            <w:r w:rsidRPr="008A4CD4">
              <w:rPr>
                <w:sz w:val="16"/>
                <w:szCs w:val="16"/>
              </w:rPr>
              <w:br/>
              <w:t>и Краснодарский край (автодорога «Кисловодск – Адлер»).</w:t>
            </w:r>
          </w:p>
        </w:tc>
        <w:tc>
          <w:tcPr>
            <w:tcW w:w="1321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4"/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</w:tr>
      <w:tr w:rsidR="00DB531F" w:rsidRPr="008A4CD4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«Строительство новой железнодорожной линии Кисловодск - Черкесск – Адлер»</w:t>
            </w:r>
          </w:p>
        </w:tc>
        <w:tc>
          <w:tcPr>
            <w:tcW w:w="1321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5"/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  <w:lang w:val="en-US"/>
              </w:rPr>
              <w:t>X</w:t>
            </w:r>
          </w:p>
        </w:tc>
      </w:tr>
      <w:tr w:rsidR="00DB531F" w:rsidRPr="008A4CD4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«Организация скоростного движения на участках железных дорог Кисловодск - Минеральные Воды - аэропорт Минеральные Воды. Организация интермодального сообщения с реконструкцией железнодорожных линий»</w:t>
            </w:r>
          </w:p>
        </w:tc>
        <w:tc>
          <w:tcPr>
            <w:tcW w:w="1321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Х</w:t>
            </w:r>
          </w:p>
        </w:tc>
      </w:tr>
      <w:tr w:rsidR="00DB531F" w:rsidRPr="008A4CD4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pacing w:val="-2"/>
                <w:sz w:val="16"/>
                <w:szCs w:val="16"/>
              </w:rPr>
            </w:pPr>
            <w:r w:rsidRPr="008A4CD4">
              <w:rPr>
                <w:spacing w:val="-2"/>
                <w:sz w:val="16"/>
                <w:szCs w:val="16"/>
              </w:rPr>
              <w:lastRenderedPageBreak/>
              <w:t>«Организация скоростного движения на участках железных дорог Краснодар - Минеральные Воды»</w:t>
            </w:r>
          </w:p>
        </w:tc>
        <w:tc>
          <w:tcPr>
            <w:tcW w:w="1321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6"/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Х</w:t>
            </w:r>
          </w:p>
        </w:tc>
      </w:tr>
      <w:tr w:rsidR="00DB531F" w:rsidRPr="008A4CD4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«Организация скоростного движения на участках железных дорог Ставрополь - Минеральные Воды – Кисловодск»</w:t>
            </w:r>
          </w:p>
        </w:tc>
        <w:tc>
          <w:tcPr>
            <w:tcW w:w="1321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7"/>
            </w:r>
          </w:p>
        </w:tc>
        <w:tc>
          <w:tcPr>
            <w:tcW w:w="1299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  <w:lang w:val="en-US"/>
              </w:rPr>
              <w:t>X</w:t>
            </w:r>
          </w:p>
        </w:tc>
      </w:tr>
      <w:tr w:rsidR="00DB531F" w:rsidRPr="008A4CD4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«Строительство мультимодального транспортно-пересадочного узла (аэропорт, железнодорожный и автовокзалы) в аэропорту Минеральные Воды»</w:t>
            </w:r>
          </w:p>
        </w:tc>
        <w:tc>
          <w:tcPr>
            <w:tcW w:w="1321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Х</w:t>
            </w:r>
          </w:p>
        </w:tc>
      </w:tr>
      <w:tr w:rsidR="00DB531F" w:rsidRPr="008A4CD4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«Организация транспортно-логистического центра вблизи международного аэропорта Минеральные Воды имени М.Ю. Лермонтова (станция «Стекольный завод»)»</w:t>
            </w:r>
          </w:p>
        </w:tc>
        <w:tc>
          <w:tcPr>
            <w:tcW w:w="1321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</w:p>
        </w:tc>
      </w:tr>
      <w:tr w:rsidR="00DB531F" w:rsidRPr="008A4CD4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«Создание и развитие особых экономических зон на территории Кавказских Минеральных Вод (Ставропольский край), в том числе особой экономической зоны «Международный медико-туристский кластер «Солнечная долина» в городе-курорте Кисловодске»</w:t>
            </w:r>
          </w:p>
        </w:tc>
        <w:tc>
          <w:tcPr>
            <w:tcW w:w="1321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Х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8"/>
            </w:r>
          </w:p>
        </w:tc>
        <w:tc>
          <w:tcPr>
            <w:tcW w:w="1298" w:type="dxa"/>
            <w:shd w:val="clear" w:color="auto" w:fill="E2EFD9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9"/>
            </w:r>
          </w:p>
        </w:tc>
      </w:tr>
      <w:tr w:rsidR="00DB531F" w:rsidRPr="00BD6463" w:rsidTr="00711C18">
        <w:tc>
          <w:tcPr>
            <w:tcW w:w="7054" w:type="dxa"/>
            <w:shd w:val="clear" w:color="auto" w:fill="auto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both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«Всесезонный горный туристско-рекреационный бальнеологический курорт «Джылы-Су» (Зольский район Кабардино-Балкарской Республики)</w:t>
            </w:r>
          </w:p>
        </w:tc>
        <w:tc>
          <w:tcPr>
            <w:tcW w:w="1321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Х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9" w:type="dxa"/>
            <w:shd w:val="clear" w:color="auto" w:fill="FFCCCC"/>
            <w:vAlign w:val="center"/>
          </w:tcPr>
          <w:p w:rsidR="00DB531F" w:rsidRPr="008A4CD4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shd w:val="clear" w:color="auto" w:fill="E2EFD9"/>
            <w:vAlign w:val="center"/>
          </w:tcPr>
          <w:p w:rsidR="00DB531F" w:rsidRPr="00BD6463" w:rsidRDefault="00DB531F" w:rsidP="00DB531F">
            <w:pPr>
              <w:spacing w:before="120" w:after="120"/>
              <w:ind w:right="-1"/>
              <w:jc w:val="center"/>
              <w:rPr>
                <w:sz w:val="16"/>
                <w:szCs w:val="16"/>
              </w:rPr>
            </w:pPr>
            <w:r w:rsidRPr="008A4CD4">
              <w:rPr>
                <w:sz w:val="16"/>
                <w:szCs w:val="16"/>
              </w:rPr>
              <w:t>+</w:t>
            </w:r>
            <w:r w:rsidRPr="008A4CD4">
              <w:rPr>
                <w:rStyle w:val="a5"/>
                <w:sz w:val="16"/>
                <w:szCs w:val="16"/>
              </w:rPr>
              <w:footnoteReference w:id="10"/>
            </w:r>
          </w:p>
        </w:tc>
      </w:tr>
    </w:tbl>
    <w:p w:rsidR="00294D92" w:rsidRDefault="00294D92" w:rsidP="00DB531F">
      <w:pPr>
        <w:ind w:right="-1"/>
      </w:pPr>
    </w:p>
    <w:sectPr w:rsidR="00294D92" w:rsidSect="00DB531F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E0" w:rsidRDefault="00F736E0" w:rsidP="00DB531F">
      <w:r>
        <w:separator/>
      </w:r>
    </w:p>
  </w:endnote>
  <w:endnote w:type="continuationSeparator" w:id="0">
    <w:p w:rsidR="00F736E0" w:rsidRDefault="00F736E0" w:rsidP="00DB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E0" w:rsidRDefault="00F736E0" w:rsidP="00DB531F">
      <w:r>
        <w:separator/>
      </w:r>
    </w:p>
  </w:footnote>
  <w:footnote w:type="continuationSeparator" w:id="0">
    <w:p w:rsidR="00F736E0" w:rsidRDefault="00F736E0" w:rsidP="00DB531F">
      <w:r>
        <w:continuationSeparator/>
      </w:r>
    </w:p>
  </w:footnote>
  <w:footnote w:id="1">
    <w:p w:rsidR="00DB531F" w:rsidRDefault="00DB531F" w:rsidP="00DB531F">
      <w:pPr>
        <w:pStyle w:val="a3"/>
        <w:jc w:val="both"/>
      </w:pPr>
      <w:r>
        <w:rPr>
          <w:rStyle w:val="a5"/>
        </w:rPr>
        <w:footnoteRef/>
      </w:r>
      <w:r>
        <w:t> </w:t>
      </w:r>
      <w:proofErr w:type="gramStart"/>
      <w:r>
        <w:t xml:space="preserve">Включен в 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г. № 2765-р, а также </w:t>
      </w:r>
      <w:r w:rsidRPr="00F370EE">
        <w:t>подпрограмм</w:t>
      </w:r>
      <w:r>
        <w:t>у</w:t>
      </w:r>
      <w:r w:rsidRPr="00F370EE">
        <w:t xml:space="preserve"> </w:t>
      </w:r>
      <w:r>
        <w:t>«</w:t>
      </w:r>
      <w:r w:rsidRPr="00F370EE">
        <w:t>Развитие туризма в Северо-Кавказском федеральном округе</w:t>
      </w:r>
      <w:r>
        <w:t>»</w:t>
      </w:r>
      <w:r w:rsidRPr="00F370EE">
        <w:t xml:space="preserve"> государственной программы Российской Федерации </w:t>
      </w:r>
      <w:r>
        <w:t>«</w:t>
      </w:r>
      <w:r w:rsidRPr="00F370EE">
        <w:t>Развитие Северо-Кавказского федерального округа</w:t>
      </w:r>
      <w:r>
        <w:t>».</w:t>
      </w:r>
      <w:proofErr w:type="gramEnd"/>
    </w:p>
  </w:footnote>
  <w:footnote w:id="2">
    <w:p w:rsidR="00DB531F" w:rsidRDefault="00DB531F" w:rsidP="00DB531F">
      <w:pPr>
        <w:pStyle w:val="a3"/>
        <w:jc w:val="both"/>
      </w:pPr>
      <w:r>
        <w:rPr>
          <w:rStyle w:val="a5"/>
        </w:rPr>
        <w:footnoteRef/>
      </w:r>
      <w:r>
        <w:t> Включен в п</w:t>
      </w:r>
      <w:r w:rsidRPr="00F370EE">
        <w:t>одпрограмм</w:t>
      </w:r>
      <w:r>
        <w:t>у</w:t>
      </w:r>
      <w:r w:rsidRPr="00F370EE">
        <w:t xml:space="preserve"> </w:t>
      </w:r>
      <w:r>
        <w:t>«</w:t>
      </w:r>
      <w:r w:rsidRPr="00F370EE">
        <w:t>Развитие курортной инфраструктуры и туристских кластеров</w:t>
      </w:r>
      <w:r>
        <w:t>» г</w:t>
      </w:r>
      <w:r w:rsidRPr="00F370EE">
        <w:t>осударственн</w:t>
      </w:r>
      <w:r>
        <w:t>ой</w:t>
      </w:r>
      <w:r w:rsidRPr="00F370EE">
        <w:t xml:space="preserve"> программ</w:t>
      </w:r>
      <w:r>
        <w:t>ы</w:t>
      </w:r>
      <w:r w:rsidRPr="00F370EE">
        <w:t xml:space="preserve"> Ставропольского края </w:t>
      </w:r>
      <w:r>
        <w:t>«</w:t>
      </w:r>
      <w:r w:rsidRPr="00F370EE">
        <w:t>Туристско-рекреационный комплекс</w:t>
      </w:r>
      <w:r>
        <w:t>».</w:t>
      </w:r>
    </w:p>
  </w:footnote>
  <w:footnote w:id="3">
    <w:p w:rsidR="00DB531F" w:rsidRDefault="00DB531F" w:rsidP="00DB531F">
      <w:pPr>
        <w:pStyle w:val="a3"/>
        <w:jc w:val="both"/>
      </w:pPr>
      <w:r>
        <w:rPr>
          <w:rStyle w:val="a5"/>
        </w:rPr>
        <w:footnoteRef/>
      </w:r>
      <w:r>
        <w:t> В соответствии с п</w:t>
      </w:r>
      <w:r w:rsidRPr="00BC6D70">
        <w:t>остановление</w:t>
      </w:r>
      <w:r>
        <w:t>м</w:t>
      </w:r>
      <w:r w:rsidRPr="00BC6D70">
        <w:t xml:space="preserve"> Правительства Ставропольского края от 17</w:t>
      </w:r>
      <w:r>
        <w:t xml:space="preserve"> июня </w:t>
      </w:r>
      <w:r w:rsidRPr="00BC6D70">
        <w:t xml:space="preserve">2020 </w:t>
      </w:r>
      <w:r>
        <w:t>г. №</w:t>
      </w:r>
      <w:r w:rsidRPr="00BC6D70">
        <w:t xml:space="preserve"> 324-п</w:t>
      </w:r>
      <w:r>
        <w:t xml:space="preserve"> схема территориального планирования Ставропольского края, утвержденная постановлением Правительства Ставропольского края от 5 апреля 2011 г. № 116-п, изложена в новой редакции, в разделе 2.6.3 которой содержится информация о размещении объекта «</w:t>
      </w:r>
      <w:r w:rsidRPr="00BC6D70">
        <w:t>Кавминводский Велотерренкур</w:t>
      </w:r>
      <w:r>
        <w:t>».</w:t>
      </w:r>
    </w:p>
  </w:footnote>
  <w:footnote w:id="4">
    <w:p w:rsidR="00DB531F" w:rsidRDefault="00DB531F" w:rsidP="00DB531F">
      <w:pPr>
        <w:pStyle w:val="a3"/>
        <w:jc w:val="both"/>
      </w:pPr>
      <w:r>
        <w:rPr>
          <w:rStyle w:val="a5"/>
        </w:rPr>
        <w:footnoteRef/>
      </w:r>
      <w:r>
        <w:t> Включен в 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г. № 2765-р</w:t>
      </w:r>
      <w:r w:rsidRPr="00F370EE">
        <w:t>.</w:t>
      </w:r>
    </w:p>
  </w:footnote>
  <w:footnote w:id="5">
    <w:p w:rsidR="00DB531F" w:rsidRPr="005C7CB4" w:rsidRDefault="00DB531F" w:rsidP="00DB531F">
      <w:pPr>
        <w:pStyle w:val="a3"/>
        <w:jc w:val="both"/>
      </w:pPr>
      <w:r>
        <w:rPr>
          <w:rStyle w:val="a5"/>
        </w:rPr>
        <w:footnoteRef/>
      </w:r>
      <w:r>
        <w:t xml:space="preserve"> В соответствии со </w:t>
      </w:r>
      <w:r w:rsidRPr="005C7CB4">
        <w:t>схем</w:t>
      </w:r>
      <w:r>
        <w:t>ой</w:t>
      </w:r>
      <w:r w:rsidRPr="005C7CB4">
        <w:t xml:space="preserve"> территориального планирования Российской Федерации в области федерального транспорта (железнодорожного, воздушного, морского, </w:t>
      </w:r>
      <w:r w:rsidRPr="00953FCD">
        <w:rPr>
          <w:spacing w:val="-6"/>
        </w:rPr>
        <w:t>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384-р.</w:t>
      </w:r>
    </w:p>
  </w:footnote>
  <w:footnote w:id="6">
    <w:p w:rsidR="00DB531F" w:rsidRDefault="00DB531F" w:rsidP="00DB531F">
      <w:pPr>
        <w:pStyle w:val="a3"/>
        <w:jc w:val="both"/>
      </w:pPr>
      <w:r>
        <w:rPr>
          <w:rStyle w:val="a5"/>
        </w:rPr>
        <w:footnoteRef/>
      </w:r>
      <w:r>
        <w:t> </w:t>
      </w:r>
      <w:r w:rsidRPr="005C7CB4">
        <w:t xml:space="preserve">В соответствии со схемой территориального планирования Российской Федерации в области федерального транспорта (железнодорожного, воздушного, морского, </w:t>
      </w:r>
      <w:r w:rsidRPr="00953FCD">
        <w:rPr>
          <w:spacing w:val="-6"/>
        </w:rPr>
        <w:t>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384-р.</w:t>
      </w:r>
    </w:p>
  </w:footnote>
  <w:footnote w:id="7">
    <w:p w:rsidR="00DB531F" w:rsidRDefault="00DB531F" w:rsidP="00DB531F">
      <w:pPr>
        <w:pStyle w:val="a3"/>
        <w:jc w:val="both"/>
      </w:pPr>
      <w:r>
        <w:rPr>
          <w:rStyle w:val="a5"/>
        </w:rPr>
        <w:footnoteRef/>
      </w:r>
      <w:r>
        <w:t> </w:t>
      </w:r>
      <w:r w:rsidRPr="005C7CB4">
        <w:t xml:space="preserve">В соответствии со схемой территориального планирования Российской Федерации в области федерального транспорта (железнодорожного, воздушного, морского, </w:t>
      </w:r>
      <w:r w:rsidRPr="00953FCD">
        <w:rPr>
          <w:spacing w:val="-6"/>
        </w:rPr>
        <w:t>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384-р.</w:t>
      </w:r>
    </w:p>
  </w:footnote>
  <w:footnote w:id="8">
    <w:p w:rsidR="00DB531F" w:rsidRPr="00F370EE" w:rsidRDefault="00DB531F" w:rsidP="00DB531F">
      <w:pPr>
        <w:pStyle w:val="a3"/>
        <w:jc w:val="both"/>
      </w:pPr>
      <w:r>
        <w:rPr>
          <w:rStyle w:val="a5"/>
        </w:rPr>
        <w:footnoteRef/>
      </w:r>
      <w:r>
        <w:t xml:space="preserve"> Пункт 35 </w:t>
      </w:r>
      <w:r w:rsidRPr="00F370EE">
        <w:t>Плана мероприятий по реализации по реализации Стратегии социально-экономического развития Ставропольского края до 2035 года</w:t>
      </w:r>
      <w:r>
        <w:t>, утвержденного р</w:t>
      </w:r>
      <w:r w:rsidRPr="00F370EE">
        <w:t>аспоряжение</w:t>
      </w:r>
      <w:r>
        <w:t>м</w:t>
      </w:r>
      <w:r w:rsidRPr="00F370EE">
        <w:t xml:space="preserve"> Правительства Ставропольского края от 19</w:t>
      </w:r>
      <w:r>
        <w:t xml:space="preserve"> октября </w:t>
      </w:r>
      <w:r w:rsidRPr="00F370EE">
        <w:t xml:space="preserve">2021 </w:t>
      </w:r>
      <w:r>
        <w:t>г. №</w:t>
      </w:r>
      <w:r w:rsidRPr="00F370EE">
        <w:t xml:space="preserve"> 421-рп</w:t>
      </w:r>
      <w:r>
        <w:t>.</w:t>
      </w:r>
    </w:p>
  </w:footnote>
  <w:footnote w:id="9">
    <w:p w:rsidR="00DB531F" w:rsidRPr="00101E0E" w:rsidRDefault="00DB531F" w:rsidP="00DB531F">
      <w:pPr>
        <w:pStyle w:val="a3"/>
        <w:jc w:val="both"/>
      </w:pPr>
      <w:r>
        <w:rPr>
          <w:rStyle w:val="a5"/>
        </w:rPr>
        <w:footnoteRef/>
      </w:r>
      <w:r>
        <w:t> В соответствии с п</w:t>
      </w:r>
      <w:r w:rsidRPr="00101E0E">
        <w:t>остановление</w:t>
      </w:r>
      <w:r>
        <w:t>м</w:t>
      </w:r>
      <w:r w:rsidRPr="00101E0E">
        <w:t xml:space="preserve"> Правите</w:t>
      </w:r>
      <w:r>
        <w:t xml:space="preserve">льства Ставропольского края от </w:t>
      </w:r>
      <w:r w:rsidRPr="00101E0E">
        <w:t>5</w:t>
      </w:r>
      <w:r>
        <w:t xml:space="preserve"> апреля </w:t>
      </w:r>
      <w:r w:rsidRPr="00101E0E">
        <w:t xml:space="preserve">2022 </w:t>
      </w:r>
      <w:r>
        <w:t>г. №</w:t>
      </w:r>
      <w:r w:rsidRPr="00101E0E">
        <w:t xml:space="preserve"> 161-п</w:t>
      </w:r>
      <w:r>
        <w:t xml:space="preserve"> </w:t>
      </w:r>
      <w:r w:rsidRPr="00101E0E">
        <w:t>схем</w:t>
      </w:r>
      <w:r>
        <w:t>а</w:t>
      </w:r>
      <w:r w:rsidRPr="00101E0E">
        <w:t xml:space="preserve"> территориального планирования Ставропольского края, утвержденн</w:t>
      </w:r>
      <w:r>
        <w:t xml:space="preserve">ая </w:t>
      </w:r>
      <w:r w:rsidRPr="00101E0E">
        <w:t>постановлением Правите</w:t>
      </w:r>
      <w:r>
        <w:t xml:space="preserve">льства Ставропольского края от </w:t>
      </w:r>
      <w:r w:rsidRPr="00101E0E">
        <w:t xml:space="preserve">5 апреля 2011 г. </w:t>
      </w:r>
      <w:r>
        <w:t>№</w:t>
      </w:r>
      <w:r w:rsidRPr="00101E0E">
        <w:t xml:space="preserve"> 116-п</w:t>
      </w:r>
      <w:r>
        <w:t xml:space="preserve">, дополнена разделом 2.11, включающим информацию </w:t>
      </w:r>
      <w:r>
        <w:br/>
        <w:t>о размещении о</w:t>
      </w:r>
      <w:r w:rsidRPr="00101E0E">
        <w:t>собы</w:t>
      </w:r>
      <w:r>
        <w:t>х</w:t>
      </w:r>
      <w:r w:rsidRPr="00101E0E">
        <w:t xml:space="preserve"> экономически</w:t>
      </w:r>
      <w:r>
        <w:t>х</w:t>
      </w:r>
      <w:r w:rsidRPr="00101E0E">
        <w:t xml:space="preserve"> зон</w:t>
      </w:r>
      <w:r>
        <w:t xml:space="preserve"> в регионе КМВ.</w:t>
      </w:r>
    </w:p>
  </w:footnote>
  <w:footnote w:id="10">
    <w:p w:rsidR="00DB531F" w:rsidRDefault="00DB531F" w:rsidP="00DB531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По состоянию на 15 июня 2022 года в части реализации инвестиционного проекта утвержден п</w:t>
      </w:r>
      <w:r w:rsidRPr="00101E0E">
        <w:t xml:space="preserve">роект планировки территории и проекта межевания территории для размещения всесезонного горного туристско-рекреационного бальнеологического комплекса </w:t>
      </w:r>
      <w:r>
        <w:t>«</w:t>
      </w:r>
      <w:r w:rsidRPr="00101E0E">
        <w:t>Джылы-Су</w:t>
      </w:r>
      <w:r>
        <w:t>» (п</w:t>
      </w:r>
      <w:r w:rsidRPr="00101E0E">
        <w:t>остановление Правительства Кабардино-Балкарской Республики от 24</w:t>
      </w:r>
      <w:r>
        <w:t xml:space="preserve"> января </w:t>
      </w:r>
      <w:r w:rsidRPr="00101E0E">
        <w:t xml:space="preserve">2022 </w:t>
      </w:r>
      <w:r>
        <w:t>г. №</w:t>
      </w:r>
      <w:r w:rsidRPr="00101E0E">
        <w:t xml:space="preserve"> 7-ПП</w:t>
      </w:r>
      <w:r>
        <w:t>), границы округа горно-санитарной охраны лечебно-оздоровительной местности регионального значения «Джылы-Су» и режим округа горно-санитарной охраны лечебно-оздоровительной местности регионального значения «Джылы-Су» (п</w:t>
      </w:r>
      <w:r w:rsidRPr="00101E0E">
        <w:t>остановление Правительства Кабардино-Балкарской</w:t>
      </w:r>
      <w:proofErr w:type="gramEnd"/>
      <w:r w:rsidRPr="00101E0E">
        <w:t xml:space="preserve"> </w:t>
      </w:r>
      <w:proofErr w:type="gramStart"/>
      <w:r w:rsidRPr="00101E0E">
        <w:t>Республики от 10</w:t>
      </w:r>
      <w:r>
        <w:t xml:space="preserve"> января </w:t>
      </w:r>
      <w:r w:rsidRPr="00101E0E">
        <w:t xml:space="preserve">2022 </w:t>
      </w:r>
      <w:r>
        <w:t>г. №</w:t>
      </w:r>
      <w:r w:rsidRPr="00101E0E">
        <w:t xml:space="preserve"> 1-ПП</w:t>
      </w:r>
      <w:r>
        <w:t>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222221"/>
      <w:docPartObj>
        <w:docPartGallery w:val="Page Numbers (Top of Page)"/>
        <w:docPartUnique/>
      </w:docPartObj>
    </w:sdtPr>
    <w:sdtEndPr/>
    <w:sdtContent>
      <w:p w:rsidR="00DB531F" w:rsidRDefault="00DB53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38">
          <w:rPr>
            <w:noProof/>
          </w:rPr>
          <w:t>2</w:t>
        </w:r>
        <w:r>
          <w:fldChar w:fldCharType="end"/>
        </w:r>
      </w:p>
    </w:sdtContent>
  </w:sdt>
  <w:p w:rsidR="00DB531F" w:rsidRDefault="00DB53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1F"/>
    <w:rsid w:val="00065838"/>
    <w:rsid w:val="00294D92"/>
    <w:rsid w:val="008A702B"/>
    <w:rsid w:val="00DB531F"/>
    <w:rsid w:val="00F7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B53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B5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link w:val="1"/>
    <w:uiPriority w:val="99"/>
    <w:unhideWhenUsed/>
    <w:qFormat/>
    <w:rsid w:val="00DB531F"/>
    <w:rPr>
      <w:vertAlign w:val="superscript"/>
    </w:rPr>
  </w:style>
  <w:style w:type="paragraph" w:customStyle="1" w:styleId="1">
    <w:name w:val="Знак сноски1"/>
    <w:link w:val="a5"/>
    <w:uiPriority w:val="99"/>
    <w:rsid w:val="00DB531F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qFormat/>
    <w:rsid w:val="00DB531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5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B53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B5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link w:val="1"/>
    <w:uiPriority w:val="99"/>
    <w:unhideWhenUsed/>
    <w:qFormat/>
    <w:rsid w:val="00DB531F"/>
    <w:rPr>
      <w:vertAlign w:val="superscript"/>
    </w:rPr>
  </w:style>
  <w:style w:type="paragraph" w:customStyle="1" w:styleId="1">
    <w:name w:val="Знак сноски1"/>
    <w:link w:val="a5"/>
    <w:uiPriority w:val="99"/>
    <w:rsid w:val="00DB531F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qFormat/>
    <w:rsid w:val="00DB531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5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Барановская Е.П.</cp:lastModifiedBy>
  <cp:revision>2</cp:revision>
  <dcterms:created xsi:type="dcterms:W3CDTF">2022-10-11T15:07:00Z</dcterms:created>
  <dcterms:modified xsi:type="dcterms:W3CDTF">2022-10-11T15:07:00Z</dcterms:modified>
</cp:coreProperties>
</file>