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«__» ________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Темп роста 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лановых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показател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ей дорожных карт программ повышения конкурентоспособности </w:t>
        <w:br w:type="textWrapping"/>
        <w:t xml:space="preserve">вузов - участников Проекта 5-100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20"/>
        <w:gridCol w:w="1125"/>
        <w:gridCol w:w="1125"/>
        <w:gridCol w:w="1320"/>
        <w:gridCol w:w="1230"/>
        <w:gridCol w:w="1170"/>
        <w:tblGridChange w:id="0">
          <w:tblGrid>
            <w:gridCol w:w="7920"/>
            <w:gridCol w:w="1125"/>
            <w:gridCol w:w="1125"/>
            <w:gridCol w:w="1320"/>
            <w:gridCol w:w="1230"/>
            <w:gridCol w:w="1170"/>
          </w:tblGrid>
        </w:tblGridChange>
      </w:tblGrid>
      <w:tr>
        <w:trPr>
          <w:trHeight w:val="300" w:hRule="atLeast"/>
        </w:trPr>
        <w:tc>
          <w:tcPr>
            <w:tcBorders>
              <w:top w:color="757070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вуза/наименование показателя</w:t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2020/2016</w:t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2017/2016</w:t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208/2017</w:t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2019/2018</w:t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2020/2019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доходов из внебюджетных источников в структуре доходов вуза, %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40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зарубежных профессоров, преподавателей и исследователей в численности НПР, включая российских граждан, обладателей степени PhD зарубежных университетов, %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иностранных студентов, обучающихся на основных образовательных программах вуза (с учетом студентов из стран СНГ), %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</w:tr>
      <w:tr>
        <w:trPr>
          <w:trHeight w:val="82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обучающихся по программам магистратуры и подготовки научно-педагогических кадров в аспирантуре, имеющих диплом бакалавра , специалиста или магистра других вузов в общей численности обучающихся по программам магистратуры и аспирантуры, %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Количество публикаций в базе данных Scopus на одного научно-педагогического работника, количество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155%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Количество публикаций в базе данных Web of Science на одного научно-педагогического работника, количество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Объем НИОКР в расчете на 1 НПР, тыс.руб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Средний балл ЕГЭ студентов вуза, принятых для обучения по очной форме обучения за счет средств федерального бюджета по программам бакалавриата и специалитета, балл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Средний показатель цитируемости на одного научно-педагогического работника, рассчитываемый по совокупности публикаций, учтенных в базе данных Scopus, количество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766%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1991%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741%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226%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Средний показатель цитируемости на одного научно-педагогического работника, рассчитываемый по совокупности публикаций, учтенных в базе данных Web of Science, количество (план)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234%</w:t>
            </w:r>
          </w:p>
        </w:tc>
      </w:tr>
    </w:tbl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Темп роста фактических показателей дорожных карт программ повышения конкурентоспособности </w:t>
        <w:br w:type="textWrapping"/>
        <w:t xml:space="preserve">вузов - участников Проекта 5-100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10"/>
        <w:gridCol w:w="1440"/>
        <w:gridCol w:w="1155"/>
        <w:gridCol w:w="1380"/>
        <w:gridCol w:w="1395"/>
        <w:tblGridChange w:id="0">
          <w:tblGrid>
            <w:gridCol w:w="8610"/>
            <w:gridCol w:w="1440"/>
            <w:gridCol w:w="1155"/>
            <w:gridCol w:w="1380"/>
            <w:gridCol w:w="1395"/>
          </w:tblGrid>
        </w:tblGridChange>
      </w:tblGrid>
      <w:tr>
        <w:trPr>
          <w:trHeight w:val="300" w:hRule="atLeast"/>
        </w:trPr>
        <w:tc>
          <w:tcPr>
            <w:tcBorders>
              <w:top w:color="757070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вуза/наименование показателя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2017/2016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2018/2017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57070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2019/2018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доходов из внебюджетных источников в структуре доходов вуза, %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93%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82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зарубежных профессоров, преподавателей и исследователей в численности НПР, включая российских граждан, обладателей степени PhD зарубежных университетов, %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иностранных студентов, обучающихся на основных образовательных программах вуза (с учетом студентов из стран СНГ), %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C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D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98%</w:t>
            </w:r>
          </w:p>
        </w:tc>
      </w:tr>
      <w:tr>
        <w:trPr>
          <w:trHeight w:val="810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Доля обучающихся по программам магистратуры и подготовки научно-педагогических кадров в аспирантуре, имеющих диплом бакалавра , специалиста или магистра других вузов в общей численности обучающихся по программам магистратуры и аспирантуры, %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C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D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Количество публикаций в базе данных Scopus на одного научно-педагогического работника, количество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8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9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Количество публикаций в базе данных Web of Science на одного научно-педагогического работника, количество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8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9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Объем НИОКР в расчете на 1 НПР, тыс.руб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91%</w:t>
            </w:r>
          </w:p>
        </w:tc>
      </w:tr>
      <w:tr>
        <w:trPr>
          <w:trHeight w:val="82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Средний балл ЕГЭ студентов вуза, принятых для обучения по очной форме обучения за счет средств федерального бюджета по программам бакалавриата и специалитета, балл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103%</w:t>
            </w:r>
          </w:p>
        </w:tc>
      </w:tr>
      <w:tr>
        <w:trPr>
          <w:trHeight w:val="82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Средний показатель цитируемости на одного научно-педагогического работника, рассчитываемый по совокупности публикаций, учтенных в базе данных Scopus, количество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196%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169%</w:t>
            </w:r>
          </w:p>
        </w:tc>
      </w:tr>
      <w:tr>
        <w:trPr>
          <w:trHeight w:val="82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Средний показатель цитируемости на одного научно-педагогического работника, рассчитываемый по совокупности публикаций, учтенных в базе данных Web of Science, количество (факт)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466%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(государственный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136%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237%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125%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«Тюменский государственный университет»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152%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166%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126%</w:t>
            </w:r>
          </w:p>
        </w:tc>
      </w:tr>
      <w:tr>
        <w:trPr>
          <w:trHeight w:val="555" w:hRule="atLeast"/>
        </w:trPr>
        <w:tc>
          <w:tcPr>
            <w:tcBorders>
              <w:top w:color="cccccc" w:space="0" w:sz="6" w:val="single"/>
              <w:left w:color="757070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757070" w:space="0" w:sz="6" w:val="single"/>
              <w:right w:color="75707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181%</w:t>
            </w:r>
          </w:p>
        </w:tc>
      </w:tr>
    </w:tbl>
    <w:p w:rsidR="00000000" w:rsidDel="00000000" w:rsidP="00000000" w:rsidRDefault="00000000" w:rsidRPr="00000000" w14:paraId="0000098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E72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pHJ4nM5daszlzs2rWR2YVPchQ==">AMUW2mUAsNyYsMYCYdlPcipKdHyql4E8NupSRd4oQtA65qukQnIV2Pdl/B7IMGmrp/Z8dvc77baf6Q2YJkTJIW8JZnIpnqaGbo4ETezNYUQBzmXNK8nSSSY=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2020-11-25T14:23:00Z</dcterms:created>
  <dc:creator>Alexandra Vinogradova</dc:creator>
</cp:coreProperties>
</file>