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5E" w:rsidRDefault="0002715E" w:rsidP="00E34AD2">
      <w:pPr>
        <w:pStyle w:val="ConsPlusNormal"/>
        <w:ind w:firstLine="85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2A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02715E" w:rsidRDefault="0002715E" w:rsidP="00E34AD2">
      <w:pPr>
        <w:pStyle w:val="ConsPlusNormal"/>
        <w:ind w:firstLine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результатах</w:t>
      </w:r>
    </w:p>
    <w:p w:rsidR="0002715E" w:rsidRDefault="0002715E" w:rsidP="00E34AD2">
      <w:pPr>
        <w:pStyle w:val="ConsPlusNormal"/>
        <w:ind w:firstLine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644C6A" w:rsidRDefault="0002715E" w:rsidP="00E34AD2">
      <w:pPr>
        <w:pStyle w:val="ConsPlusNormal"/>
        <w:ind w:firstLine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«___»__________2022 г. </w:t>
      </w:r>
    </w:p>
    <w:p w:rsidR="004F079D" w:rsidRPr="000F6BBF" w:rsidRDefault="0002715E" w:rsidP="00E34AD2">
      <w:pPr>
        <w:pStyle w:val="ConsPlusNormal"/>
        <w:ind w:firstLine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ОМ-__________</w:t>
      </w:r>
    </w:p>
    <w:p w:rsidR="0002715E" w:rsidRDefault="0002715E" w:rsidP="004F07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88F" w:rsidRPr="0002388F" w:rsidRDefault="0002388F" w:rsidP="004F07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88F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D37290">
        <w:rPr>
          <w:rFonts w:ascii="Times New Roman" w:hAnsi="Times New Roman" w:cs="Times New Roman"/>
          <w:b/>
          <w:sz w:val="28"/>
          <w:szCs w:val="28"/>
        </w:rPr>
        <w:t>п</w:t>
      </w:r>
      <w:r w:rsidRPr="0002388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7290">
        <w:rPr>
          <w:rFonts w:ascii="Times New Roman" w:hAnsi="Times New Roman" w:cs="Times New Roman"/>
          <w:b/>
          <w:sz w:val="28"/>
          <w:szCs w:val="28"/>
        </w:rPr>
        <w:t>формам документального закрепления системы целей и задач</w:t>
      </w:r>
      <w:r w:rsidRPr="0002388F">
        <w:rPr>
          <w:rFonts w:ascii="Times New Roman" w:hAnsi="Times New Roman" w:cs="Times New Roman"/>
          <w:b/>
          <w:sz w:val="28"/>
          <w:szCs w:val="28"/>
        </w:rPr>
        <w:t xml:space="preserve"> социально-</w:t>
      </w:r>
      <w:r w:rsidR="00D37290" w:rsidRPr="0002388F">
        <w:rPr>
          <w:rFonts w:ascii="Times New Roman" w:hAnsi="Times New Roman" w:cs="Times New Roman"/>
          <w:b/>
          <w:sz w:val="28"/>
          <w:szCs w:val="28"/>
        </w:rPr>
        <w:t>экономическ</w:t>
      </w:r>
      <w:r w:rsidR="00D37290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2388F">
        <w:rPr>
          <w:rFonts w:ascii="Times New Roman" w:hAnsi="Times New Roman" w:cs="Times New Roman"/>
          <w:b/>
          <w:sz w:val="28"/>
          <w:szCs w:val="28"/>
        </w:rPr>
        <w:t>развити</w:t>
      </w:r>
      <w:r w:rsidR="00D37290">
        <w:rPr>
          <w:rFonts w:ascii="Times New Roman" w:hAnsi="Times New Roman" w:cs="Times New Roman"/>
          <w:b/>
          <w:sz w:val="28"/>
          <w:szCs w:val="28"/>
        </w:rPr>
        <w:t>я</w:t>
      </w:r>
      <w:r w:rsidRPr="0002388F">
        <w:rPr>
          <w:rFonts w:ascii="Times New Roman" w:hAnsi="Times New Roman" w:cs="Times New Roman"/>
          <w:b/>
          <w:sz w:val="28"/>
          <w:szCs w:val="28"/>
        </w:rPr>
        <w:t xml:space="preserve"> КМВ</w:t>
      </w:r>
    </w:p>
    <w:p w:rsidR="004F079D" w:rsidRPr="00662B42" w:rsidRDefault="004F079D" w:rsidP="004F079D">
      <w:pPr>
        <w:jc w:val="both"/>
        <w:rPr>
          <w:rFonts w:ascii="Times New Roman" w:hAnsi="Times New Roman" w:cs="Times New Roman"/>
          <w:sz w:val="24"/>
          <w:szCs w:val="16"/>
        </w:rPr>
      </w:pPr>
      <w:r w:rsidRPr="00662B42">
        <w:rPr>
          <w:rFonts w:ascii="Times New Roman" w:hAnsi="Times New Roman" w:cs="Times New Roman"/>
          <w:b/>
          <w:sz w:val="24"/>
          <w:szCs w:val="16"/>
        </w:rPr>
        <w:t>Общая характеристика проблемы</w:t>
      </w:r>
      <w:r w:rsidRPr="00662B42">
        <w:rPr>
          <w:rFonts w:ascii="Times New Roman" w:hAnsi="Times New Roman" w:cs="Times New Roman"/>
          <w:sz w:val="24"/>
          <w:szCs w:val="16"/>
        </w:rPr>
        <w:t xml:space="preserve"> - несмотря на статус КМВ как особо охраняемого эколого-курортного региона федерального значения, на федеральном уровне не определены измеримые стратегические цели социально-экономического развития КМВ, которые бы ориентировали деятельность участников стратегического планирования всех уровней государственного управления. </w:t>
      </w:r>
      <w:proofErr w:type="gramStart"/>
      <w:r>
        <w:rPr>
          <w:rFonts w:ascii="Times New Roman" w:hAnsi="Times New Roman" w:cs="Times New Roman"/>
          <w:sz w:val="24"/>
          <w:szCs w:val="16"/>
        </w:rPr>
        <w:t>Проекты (м</w:t>
      </w:r>
      <w:r w:rsidRPr="00662B42">
        <w:rPr>
          <w:rFonts w:ascii="Times New Roman" w:hAnsi="Times New Roman" w:cs="Times New Roman"/>
          <w:sz w:val="24"/>
          <w:szCs w:val="16"/>
        </w:rPr>
        <w:t>ероприятия</w:t>
      </w:r>
      <w:r>
        <w:rPr>
          <w:rFonts w:ascii="Times New Roman" w:hAnsi="Times New Roman" w:cs="Times New Roman"/>
          <w:sz w:val="24"/>
          <w:szCs w:val="16"/>
        </w:rPr>
        <w:t>)</w:t>
      </w:r>
      <w:r w:rsidRPr="00662B42">
        <w:rPr>
          <w:rFonts w:ascii="Times New Roman" w:hAnsi="Times New Roman" w:cs="Times New Roman"/>
          <w:sz w:val="24"/>
          <w:szCs w:val="16"/>
        </w:rPr>
        <w:t xml:space="preserve"> по социально-экономическому развитию КМВ разобщены в рамках различных государственных программ Российской Федерации, что приводит к</w:t>
      </w:r>
      <w:r w:rsidRPr="00662B42">
        <w:rPr>
          <w:sz w:val="24"/>
          <w:szCs w:val="16"/>
        </w:rPr>
        <w:t xml:space="preserve"> </w:t>
      </w:r>
      <w:r w:rsidRPr="00662B42">
        <w:rPr>
          <w:rFonts w:ascii="Times New Roman" w:hAnsi="Times New Roman" w:cs="Times New Roman"/>
          <w:sz w:val="24"/>
          <w:szCs w:val="16"/>
        </w:rPr>
        <w:t>невозможности синхронизации этапов реализации широкого перечня проектов (мероприятий) и концентрации ресурсов на конкретных направлениях социально-экономического развития данного региона.</w:t>
      </w:r>
      <w:proofErr w:type="gramEnd"/>
    </w:p>
    <w:tbl>
      <w:tblPr>
        <w:tblStyle w:val="a3"/>
        <w:tblW w:w="14957" w:type="dxa"/>
        <w:tblLook w:val="04A0" w:firstRow="1" w:lastRow="0" w:firstColumn="1" w:lastColumn="0" w:noHBand="0" w:noVBand="1"/>
      </w:tblPr>
      <w:tblGrid>
        <w:gridCol w:w="417"/>
        <w:gridCol w:w="4854"/>
        <w:gridCol w:w="4845"/>
        <w:gridCol w:w="4841"/>
      </w:tblGrid>
      <w:tr w:rsidR="004F079D" w:rsidRPr="00536942" w:rsidTr="00BA40F0">
        <w:trPr>
          <w:trHeight w:val="142"/>
          <w:tblHeader/>
        </w:trPr>
        <w:tc>
          <w:tcPr>
            <w:tcW w:w="279" w:type="dxa"/>
            <w:shd w:val="clear" w:color="auto" w:fill="F2F2F2" w:themeFill="background1" w:themeFillShade="F2"/>
          </w:tcPr>
          <w:p w:rsidR="004F079D" w:rsidRPr="00536942" w:rsidRDefault="004F079D" w:rsidP="00BA40F0">
            <w:pPr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№</w:t>
            </w:r>
          </w:p>
        </w:tc>
        <w:tc>
          <w:tcPr>
            <w:tcW w:w="4900" w:type="dxa"/>
            <w:shd w:val="clear" w:color="auto" w:fill="F2F2F2" w:themeFill="background1" w:themeFillShade="F2"/>
            <w:vAlign w:val="center"/>
          </w:tcPr>
          <w:p w:rsidR="004F079D" w:rsidRPr="00536942" w:rsidRDefault="004F079D" w:rsidP="00BA40F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Предлагаемые варианты инструментов управления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br/>
              <w:t>социально-экономическим развитием КМВ</w:t>
            </w:r>
          </w:p>
        </w:tc>
        <w:tc>
          <w:tcPr>
            <w:tcW w:w="4891" w:type="dxa"/>
            <w:shd w:val="clear" w:color="auto" w:fill="F2F2F2" w:themeFill="background1" w:themeFillShade="F2"/>
            <w:vAlign w:val="center"/>
          </w:tcPr>
          <w:p w:rsidR="004F079D" w:rsidRPr="00536942" w:rsidRDefault="004F079D" w:rsidP="00BA40F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Преимущества</w:t>
            </w:r>
          </w:p>
        </w:tc>
        <w:tc>
          <w:tcPr>
            <w:tcW w:w="4887" w:type="dxa"/>
            <w:shd w:val="clear" w:color="auto" w:fill="F2F2F2" w:themeFill="background1" w:themeFillShade="F2"/>
            <w:vAlign w:val="center"/>
          </w:tcPr>
          <w:p w:rsidR="004F079D" w:rsidRPr="00536942" w:rsidRDefault="004F079D" w:rsidP="00BA40F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Недостатки (риски)</w:t>
            </w:r>
          </w:p>
        </w:tc>
      </w:tr>
      <w:tr w:rsidR="004F079D" w:rsidRPr="00536942" w:rsidTr="00BA40F0">
        <w:trPr>
          <w:trHeight w:val="142"/>
        </w:trPr>
        <w:tc>
          <w:tcPr>
            <w:tcW w:w="279" w:type="dxa"/>
          </w:tcPr>
          <w:p w:rsidR="004F079D" w:rsidRPr="00536942" w:rsidRDefault="004F079D" w:rsidP="00BA40F0">
            <w:pPr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1.</w:t>
            </w:r>
          </w:p>
        </w:tc>
        <w:tc>
          <w:tcPr>
            <w:tcW w:w="4900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b/>
                <w:sz w:val="20"/>
                <w:szCs w:val="16"/>
              </w:rPr>
              <w:t>Утверждение федерального проекта по</w:t>
            </w:r>
            <w:r w:rsidRPr="00536942">
              <w:rPr>
                <w:sz w:val="20"/>
              </w:rPr>
              <w:t xml:space="preserve"> </w:t>
            </w:r>
            <w:r w:rsidRPr="00536942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развитию особо 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охраняемого эколого-курортного</w:t>
            </w:r>
            <w:r w:rsidR="00B92374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региона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b/>
                <w:sz w:val="20"/>
                <w:szCs w:val="16"/>
              </w:rPr>
              <w:t>Российской Федерации – КМВ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, реализуемого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в рамках нескольких государственных программ Российской Федерации (или в рамках государственной программы Российской Федерации «Развитие Северо-Кавказского федерального округа»)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>Основная цель применения инструмента – увязка измеримых и распределенных по времени достижения результатов социально-</w:t>
            </w:r>
            <w:r w:rsidRPr="00536942">
              <w:rPr>
                <w:rFonts w:ascii="Times New Roman" w:hAnsi="Times New Roman" w:cs="Times New Roman"/>
                <w:i/>
                <w:spacing w:val="-2"/>
                <w:sz w:val="20"/>
                <w:szCs w:val="16"/>
              </w:rPr>
              <w:t xml:space="preserve">экономического развития КМВ с консолидированным объемом расходов </w:t>
            </w:r>
            <w:r>
              <w:rPr>
                <w:rFonts w:ascii="Times New Roman" w:hAnsi="Times New Roman" w:cs="Times New Roman"/>
                <w:i/>
                <w:spacing w:val="-2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i/>
                <w:spacing w:val="-4"/>
                <w:sz w:val="20"/>
                <w:szCs w:val="16"/>
              </w:rPr>
              <w:lastRenderedPageBreak/>
              <w:t xml:space="preserve">на реализацию разрозненных мероприятий за счет </w:t>
            </w:r>
            <w:r>
              <w:rPr>
                <w:rFonts w:ascii="Times New Roman" w:hAnsi="Times New Roman" w:cs="Times New Roman"/>
                <w:i/>
                <w:spacing w:val="-4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i/>
                <w:spacing w:val="-4"/>
                <w:sz w:val="20"/>
                <w:szCs w:val="16"/>
              </w:rPr>
              <w:t>всех источников финансового обеспечения</w:t>
            </w:r>
          </w:p>
        </w:tc>
        <w:tc>
          <w:tcPr>
            <w:tcW w:w="4891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1) Наличие развитой нормативно-правовой базы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и методического обеспечения по федеральным проектам, а также единой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цифровой среды работы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с федеральным проектом.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2) Обеспечение прямой увязки с достижением национальных целей развития Российской Федерации, в том числе в разрезе субъектов Российской Федерации. Гибкость и адаптивность инструмента, структурирующего направления расходов.</w:t>
            </w:r>
          </w:p>
          <w:p w:rsidR="004F079D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pacing w:val="-4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3) Возможность увязки измеримых и распределенных по времени достижения результатов социально-</w:t>
            </w:r>
            <w:r w:rsidRPr="00536942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 xml:space="preserve">экономического развития КМВ с консолидированным </w:t>
            </w:r>
            <w:r w:rsidRPr="00536942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lastRenderedPageBreak/>
              <w:t xml:space="preserve">объемом расходов </w:t>
            </w:r>
            <w:r w:rsidRPr="00536942"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 xml:space="preserve">на реализацию мероприятий </w:t>
            </w: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>за счет всех источников финансового обеспечения.</w:t>
            </w:r>
          </w:p>
          <w:p w:rsidR="004F079D" w:rsidRPr="00536942" w:rsidRDefault="004F079D" w:rsidP="00E6566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>4) Конкретность и понятность механизма контроля</w:t>
            </w: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br/>
              <w:t xml:space="preserve">реализации федерального проекта </w:t>
            </w:r>
          </w:p>
        </w:tc>
        <w:tc>
          <w:tcPr>
            <w:tcW w:w="4887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lastRenderedPageBreak/>
              <w:t>1) При отсутствии комплексного характера достигаемых результатов,</w:t>
            </w:r>
            <w:r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отсутствия системообразующих проектов по социально-экономическому развитию КМВ, выделение отдельного федерального проекта для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текущих мероприятий не представляется вполне обоснованным.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2) Отсутствие требований к наличию в федеральных проектах обязательного показателя, связывающего показатели входного влияния и результирующие показатели (например, мультипликатора расходов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на объем валового регионального продукта (валового внутреннего продукта).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3) Формирование, как правило, значительного количества запросов на изменение паспортов федеральных проектов с корректировкой показателей и результатов, в том числе под фактически достигнутые значения и перераспределение финансового обеспечения, направленного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на их достижение.</w:t>
            </w:r>
          </w:p>
        </w:tc>
      </w:tr>
      <w:tr w:rsidR="004F079D" w:rsidRPr="00536942" w:rsidTr="00BA40F0">
        <w:trPr>
          <w:trHeight w:val="142"/>
        </w:trPr>
        <w:tc>
          <w:tcPr>
            <w:tcW w:w="279" w:type="dxa"/>
          </w:tcPr>
          <w:p w:rsidR="004F079D" w:rsidRPr="00536942" w:rsidRDefault="004F079D" w:rsidP="00BA40F0">
            <w:pPr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2. </w:t>
            </w:r>
          </w:p>
        </w:tc>
        <w:tc>
          <w:tcPr>
            <w:tcW w:w="4900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b/>
                <w:sz w:val="20"/>
                <w:szCs w:val="16"/>
              </w:rPr>
              <w:t>Выделение результата по развитию особо охраняемого эколого-курортного региона Российской Федерации – КМВ в рамках федерального проекта «Развитие субъектов Российской Федерации и отдельных территорий»</w:t>
            </w:r>
            <w:r w:rsidRPr="00536942">
              <w:rPr>
                <w:rStyle w:val="a6"/>
                <w:rFonts w:ascii="Times New Roman" w:hAnsi="Times New Roman" w:cs="Times New Roman"/>
                <w:b/>
                <w:sz w:val="20"/>
                <w:szCs w:val="16"/>
              </w:rPr>
              <w:footnoteReference w:id="1"/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gramStart"/>
            <w:r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>Основная цель применения инструмента – увязка измеримых и распределенных по времени достижения результатов</w:t>
            </w:r>
            <w:r w:rsidRPr="00536942">
              <w:rPr>
                <w:rFonts w:ascii="Times New Roman" w:hAnsi="Times New Roman" w:cs="Times New Roman"/>
                <w:i/>
                <w:spacing w:val="-2"/>
                <w:sz w:val="20"/>
                <w:szCs w:val="16"/>
              </w:rPr>
              <w:t xml:space="preserve">, с консолидированными объемом расходов федерального бюджета (налоговыми расходами) </w:t>
            </w:r>
            <w:r w:rsidRPr="00536942">
              <w:rPr>
                <w:rFonts w:ascii="Times New Roman" w:hAnsi="Times New Roman" w:cs="Times New Roman"/>
                <w:i/>
                <w:spacing w:val="-4"/>
                <w:sz w:val="20"/>
                <w:szCs w:val="16"/>
              </w:rPr>
              <w:t xml:space="preserve">на реализацию разрозненных мероприятий </w:t>
            </w:r>
            <w:r w:rsidRPr="00536942">
              <w:rPr>
                <w:rFonts w:ascii="Times New Roman" w:hAnsi="Times New Roman" w:cs="Times New Roman"/>
                <w:i/>
                <w:spacing w:val="-4"/>
                <w:sz w:val="20"/>
                <w:szCs w:val="16"/>
              </w:rPr>
              <w:br/>
              <w:t>за счет всех источников финансового обеспечения</w:t>
            </w:r>
            <w:proofErr w:type="gramEnd"/>
          </w:p>
        </w:tc>
        <w:tc>
          <w:tcPr>
            <w:tcW w:w="4891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1) Наличие развитой нормативно-правовой базы и методического обеспечения по федеральным проектам, а также единой цифровой среды работы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с федеральным проектом. 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2) Обеспечение прямой увязки с достижением национальных целей развития Российской Федерации, в том числе в разрезе субъектов Российской Федерации. Гибкость и адаптивность инструмента, структурирующего направления расходов.</w:t>
            </w:r>
          </w:p>
          <w:p w:rsidR="004F079D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pacing w:val="-4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3) Возможность увязки измеримых и распределенных по времени достижения результатов социально-</w:t>
            </w:r>
            <w:r w:rsidRPr="00536942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 xml:space="preserve">экономического развития КМВ с консолидированным объемом расходов </w:t>
            </w:r>
            <w:r w:rsidRPr="00536942"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 xml:space="preserve">на реализацию мероприятий </w:t>
            </w: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>за счет всех источников финансового обеспечения.</w:t>
            </w:r>
          </w:p>
          <w:p w:rsidR="004F079D" w:rsidRPr="00536942" w:rsidRDefault="004F079D" w:rsidP="00E6566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t>4) Конкретность и понятность механизма контроля</w:t>
            </w:r>
            <w:r>
              <w:rPr>
                <w:rFonts w:ascii="Times New Roman" w:hAnsi="Times New Roman" w:cs="Times New Roman"/>
                <w:spacing w:val="-4"/>
                <w:sz w:val="20"/>
                <w:szCs w:val="16"/>
              </w:rPr>
              <w:br/>
              <w:t>реализации федерального проекта</w:t>
            </w:r>
          </w:p>
        </w:tc>
        <w:tc>
          <w:tcPr>
            <w:tcW w:w="4887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>1) При отсутствии комплексного характера достигаемых результатов,</w:t>
            </w:r>
            <w:r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отсутствия системообразующих проектов по социально-экономическому развитию КМВ, выделение отдельного результата федерального проекта для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текущих мероприятий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не представляется вполне обоснованным.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pacing w:val="-2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 xml:space="preserve">2) В случае агрегирования значительного количества мероприятий по социально-экономическому </w:t>
            </w:r>
            <w:r>
              <w:rPr>
                <w:rFonts w:ascii="Times New Roman" w:hAnsi="Times New Roman" w:cs="Times New Roman"/>
                <w:spacing w:val="-2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pacing w:val="-2"/>
                <w:sz w:val="20"/>
                <w:szCs w:val="16"/>
              </w:rPr>
              <w:t>развитию КМВ в единый результат в рамках федерального проекта существуют риски снижения прозрачности расходов.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3) Отсутствие требований к наличию в федеральных проектах обязательного показателя, связывающего показатели входного влияния и результирующие показатели (например, мультипликатора расходов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на объем валового регионального продукта (валового внутреннего продукта).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4) Формирование, как правило, значительного количества запросов на изменение паспортов федеральных проектов с корректировкой показателей и результатов, в том числе под фактически достигнутые значения и перераспределение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финансового обеспечения, направленного на их достижение.</w:t>
            </w:r>
          </w:p>
        </w:tc>
      </w:tr>
      <w:tr w:rsidR="004F079D" w:rsidRPr="00536942" w:rsidTr="00BA40F0">
        <w:trPr>
          <w:trHeight w:val="142"/>
        </w:trPr>
        <w:tc>
          <w:tcPr>
            <w:tcW w:w="279" w:type="dxa"/>
          </w:tcPr>
          <w:p w:rsidR="004F079D" w:rsidRPr="00536942" w:rsidRDefault="004F079D" w:rsidP="00BA40F0">
            <w:pPr>
              <w:spacing w:before="120" w:after="120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3. </w:t>
            </w:r>
          </w:p>
        </w:tc>
        <w:tc>
          <w:tcPr>
            <w:tcW w:w="4900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b/>
                <w:sz w:val="20"/>
                <w:szCs w:val="16"/>
              </w:rPr>
              <w:t>Утверждение Долгосрочного плана развития городской агломерации КМВ</w:t>
            </w:r>
            <w:r w:rsidRPr="00536942">
              <w:rPr>
                <w:rStyle w:val="a6"/>
                <w:rFonts w:ascii="Times New Roman" w:hAnsi="Times New Roman" w:cs="Times New Roman"/>
                <w:b/>
                <w:sz w:val="20"/>
                <w:szCs w:val="16"/>
              </w:rPr>
              <w:footnoteReference w:id="2"/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i/>
                <w:sz w:val="20"/>
                <w:szCs w:val="16"/>
              </w:rPr>
              <w:t>Основная цель применения инструмента – увязка измеримых целей, задач, показателей и распределенных по времени достижения результатов</w:t>
            </w:r>
            <w:r w:rsidRPr="00536942">
              <w:rPr>
                <w:rFonts w:ascii="Times New Roman" w:hAnsi="Times New Roman" w:cs="Times New Roman"/>
                <w:i/>
                <w:spacing w:val="-2"/>
                <w:sz w:val="20"/>
                <w:szCs w:val="16"/>
              </w:rPr>
              <w:t xml:space="preserve">, с </w:t>
            </w:r>
            <w:proofErr w:type="gramStart"/>
            <w:r w:rsidRPr="00536942">
              <w:rPr>
                <w:rFonts w:ascii="Times New Roman" w:hAnsi="Times New Roman" w:cs="Times New Roman"/>
                <w:i/>
                <w:spacing w:val="-2"/>
                <w:sz w:val="20"/>
                <w:szCs w:val="16"/>
              </w:rPr>
              <w:t>консолидированными</w:t>
            </w:r>
            <w:proofErr w:type="gramEnd"/>
            <w:r w:rsidRPr="00536942">
              <w:rPr>
                <w:rFonts w:ascii="Times New Roman" w:hAnsi="Times New Roman" w:cs="Times New Roman"/>
                <w:i/>
                <w:spacing w:val="-2"/>
                <w:sz w:val="20"/>
                <w:szCs w:val="16"/>
              </w:rPr>
              <w:t xml:space="preserve"> объемом расходов федерального бюджета </w:t>
            </w:r>
            <w:r w:rsidRPr="00536942">
              <w:rPr>
                <w:rFonts w:ascii="Times New Roman" w:hAnsi="Times New Roman" w:cs="Times New Roman"/>
                <w:i/>
                <w:spacing w:val="-4"/>
                <w:sz w:val="20"/>
                <w:szCs w:val="16"/>
              </w:rPr>
              <w:t>на реализацию разрозненных мероприятий за счет всех источников финансового обеспечения</w:t>
            </w:r>
          </w:p>
        </w:tc>
        <w:tc>
          <w:tcPr>
            <w:tcW w:w="4891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1) Наличие требований к порядку согласования, утверждения и мониторинга реализации долгосрочных планов, осуществление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методического обеспечения Минэкономразвития России.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2) Возможность обеспечения увязки целей, задач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и мероприятий (укрупненных инвестиционных проектов) по социально-экономическому развитию городской агломерации КМВ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с консолидированным объемом расходов на реализацию мероприятий за счет всех источников финансового обеспечения.</w:t>
            </w:r>
          </w:p>
          <w:p w:rsidR="004F079D" w:rsidRPr="00536942" w:rsidRDefault="004F079D" w:rsidP="00E6566B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3) Возможность обеспечения эффективной обратной связи в рамках мониторинга реализации долгосрочного плана</w:t>
            </w:r>
          </w:p>
        </w:tc>
        <w:tc>
          <w:tcPr>
            <w:tcW w:w="4887" w:type="dxa"/>
          </w:tcPr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1) Для такого типа документов как долгосрочные планы не определены их назначение и место в системе стратегического планирования, не применяются положения Федерального закона от 28 июня 2014 г.</w:t>
            </w:r>
            <w:r w:rsidR="0002715E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№ 172-ФЗ «О стратегическом планировании в Российской Федерации» и Основ государственной политики в сфере стратегического планирования в Российской Федерации</w:t>
            </w:r>
            <w:r w:rsidRPr="00536942">
              <w:rPr>
                <w:rStyle w:val="a6"/>
                <w:rFonts w:ascii="Times New Roman" w:hAnsi="Times New Roman" w:cs="Times New Roman"/>
                <w:sz w:val="20"/>
                <w:szCs w:val="16"/>
              </w:rPr>
              <w:footnoteReference w:id="3"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2) Ограниченная сфера реализации</w:t>
            </w:r>
            <w:r w:rsidRPr="00536942">
              <w:rPr>
                <w:sz w:val="20"/>
              </w:rPr>
              <w:t xml:space="preserve"> 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долгосрочного плана, поскольку городская агломерация КМВ расположена только в границах Ставропольского края. В связи с назначением долгосрочного плана мероприятия по </w:t>
            </w:r>
            <w:proofErr w:type="gramStart"/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интеграции</w:t>
            </w:r>
            <w:proofErr w:type="gramEnd"/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 оказавшихся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 xml:space="preserve">на периферии туристического потока сельских территорий Кабардино-Балкарской Республики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и Карачаево-Черкесской Республики в рамках единого пространства КМВ не подлежат включению.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3) Отсутствие полноты учета в долгосрочном плане инструментов государственного регулирования (например, налоговых расходов).</w:t>
            </w:r>
          </w:p>
          <w:p w:rsidR="004F079D" w:rsidRPr="00536942" w:rsidRDefault="004F079D" w:rsidP="00BA40F0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536942">
              <w:rPr>
                <w:rFonts w:ascii="Times New Roman" w:hAnsi="Times New Roman" w:cs="Times New Roman"/>
                <w:sz w:val="20"/>
                <w:szCs w:val="16"/>
              </w:rPr>
              <w:t>4) Документы по методическому обеспечению разработки долгосрочных планов социально-экономического развития крупных и крупнейших городских агломераций Минэкономразвития России</w:t>
            </w:r>
            <w:r w:rsidRPr="00536942">
              <w:rPr>
                <w:rFonts w:ascii="Times New Roman" w:hAnsi="Times New Roman" w:cs="Times New Roman"/>
                <w:sz w:val="20"/>
                <w:szCs w:val="16"/>
              </w:rPr>
              <w:br/>
              <w:t>по состоянию на 4 августа 2022 года для исполнения не доведены.</w:t>
            </w:r>
          </w:p>
        </w:tc>
      </w:tr>
    </w:tbl>
    <w:p w:rsidR="006008BD" w:rsidRPr="00644C6A" w:rsidRDefault="006008BD">
      <w:pPr>
        <w:rPr>
          <w:sz w:val="2"/>
          <w:szCs w:val="2"/>
        </w:rPr>
      </w:pPr>
    </w:p>
    <w:sectPr w:rsidR="006008BD" w:rsidRPr="00644C6A" w:rsidSect="009B652F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5BF1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C0" w:rsidRDefault="00983EC0" w:rsidP="004F079D">
      <w:pPr>
        <w:spacing w:after="0" w:line="240" w:lineRule="auto"/>
      </w:pPr>
      <w:r>
        <w:separator/>
      </w:r>
    </w:p>
  </w:endnote>
  <w:endnote w:type="continuationSeparator" w:id="0">
    <w:p w:rsidR="00983EC0" w:rsidRDefault="00983EC0" w:rsidP="004F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C0" w:rsidRDefault="00983EC0" w:rsidP="004F079D">
      <w:pPr>
        <w:spacing w:after="0" w:line="240" w:lineRule="auto"/>
      </w:pPr>
      <w:r>
        <w:separator/>
      </w:r>
    </w:p>
  </w:footnote>
  <w:footnote w:type="continuationSeparator" w:id="0">
    <w:p w:rsidR="00983EC0" w:rsidRDefault="00983EC0" w:rsidP="004F079D">
      <w:pPr>
        <w:spacing w:after="0" w:line="240" w:lineRule="auto"/>
      </w:pPr>
      <w:r>
        <w:continuationSeparator/>
      </w:r>
    </w:p>
  </w:footnote>
  <w:footnote w:id="1">
    <w:p w:rsidR="004F079D" w:rsidRPr="00FC6D93" w:rsidRDefault="004F079D" w:rsidP="004F079D">
      <w:pPr>
        <w:pStyle w:val="a4"/>
        <w:rPr>
          <w:rFonts w:ascii="Times New Roman" w:hAnsi="Times New Roman" w:cs="Times New Roman"/>
          <w:sz w:val="16"/>
          <w:szCs w:val="16"/>
        </w:rPr>
      </w:pPr>
      <w:r w:rsidRPr="00FC6D93">
        <w:rPr>
          <w:rStyle w:val="a6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 </w:t>
      </w:r>
      <w:r w:rsidRPr="00FC6D93">
        <w:rPr>
          <w:rFonts w:ascii="Times New Roman" w:hAnsi="Times New Roman" w:cs="Times New Roman"/>
          <w:sz w:val="16"/>
          <w:szCs w:val="16"/>
        </w:rPr>
        <w:t>Утвержден протоколом заочного голосования членов проектного комитета федерального проекта «Развитие субъектов Российской Федерации и отдельных территорий» от 30 декабря 2021 г. № 1.</w:t>
      </w:r>
    </w:p>
  </w:footnote>
  <w:footnote w:id="2">
    <w:p w:rsidR="004F079D" w:rsidRPr="00FC6D93" w:rsidRDefault="004F079D" w:rsidP="004F079D">
      <w:pPr>
        <w:pStyle w:val="a4"/>
        <w:rPr>
          <w:rFonts w:ascii="Times New Roman" w:hAnsi="Times New Roman" w:cs="Times New Roman"/>
          <w:sz w:val="16"/>
          <w:szCs w:val="16"/>
        </w:rPr>
      </w:pPr>
      <w:r w:rsidRPr="00FC6D9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FC6D93">
        <w:rPr>
          <w:rFonts w:ascii="Times New Roman" w:hAnsi="Times New Roman" w:cs="Times New Roman"/>
          <w:sz w:val="16"/>
          <w:szCs w:val="16"/>
        </w:rPr>
        <w:t xml:space="preserve"> В соответствии с Правилами согласования, утверждения и мониторинга реализации долгосрочных планов социально-экономического развития крупных и крупнейших городских агломераций, утвержденными Постановлением Правительства Российской Федерации от 31 мая 2022 г. № 996.</w:t>
      </w:r>
    </w:p>
  </w:footnote>
  <w:footnote w:id="3">
    <w:p w:rsidR="004F079D" w:rsidRDefault="004F079D" w:rsidP="004F079D">
      <w:pPr>
        <w:pStyle w:val="a4"/>
      </w:pPr>
      <w:r w:rsidRPr="00FC6D93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FC6D93">
        <w:rPr>
          <w:rFonts w:ascii="Times New Roman" w:hAnsi="Times New Roman" w:cs="Times New Roman"/>
          <w:sz w:val="16"/>
          <w:szCs w:val="16"/>
        </w:rPr>
        <w:t xml:space="preserve"> Утверждены Указом Президента Российской Федерации от 8 ноября 2021 г. № 633.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509185"/>
      <w:docPartObj>
        <w:docPartGallery w:val="Page Numbers (Top of Page)"/>
        <w:docPartUnique/>
      </w:docPartObj>
    </w:sdtPr>
    <w:sdtEndPr/>
    <w:sdtContent>
      <w:p w:rsidR="009B652F" w:rsidRDefault="009B65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7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8F" w:rsidRDefault="0002388F">
    <w:pPr>
      <w:pStyle w:val="a7"/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ерасимова Елена Валентиновна">
    <w15:presenceInfo w15:providerId="AD" w15:userId="S-1-5-21-1868109906-2064145564-1819828000-9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9D"/>
    <w:rsid w:val="0002388F"/>
    <w:rsid w:val="0002715E"/>
    <w:rsid w:val="00097471"/>
    <w:rsid w:val="000D6393"/>
    <w:rsid w:val="000F6BBF"/>
    <w:rsid w:val="00296D7C"/>
    <w:rsid w:val="00443FFA"/>
    <w:rsid w:val="004F079D"/>
    <w:rsid w:val="005827DB"/>
    <w:rsid w:val="006008BD"/>
    <w:rsid w:val="00644C6A"/>
    <w:rsid w:val="00647453"/>
    <w:rsid w:val="007D4864"/>
    <w:rsid w:val="00812293"/>
    <w:rsid w:val="008D629F"/>
    <w:rsid w:val="00983EC0"/>
    <w:rsid w:val="009B652F"/>
    <w:rsid w:val="00AB4185"/>
    <w:rsid w:val="00B92374"/>
    <w:rsid w:val="00D37290"/>
    <w:rsid w:val="00E34AD2"/>
    <w:rsid w:val="00E6566B"/>
    <w:rsid w:val="00EF4701"/>
    <w:rsid w:val="00F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F07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F07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F079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2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88F"/>
  </w:style>
  <w:style w:type="paragraph" w:styleId="a9">
    <w:name w:val="footer"/>
    <w:basedOn w:val="a"/>
    <w:link w:val="aa"/>
    <w:uiPriority w:val="99"/>
    <w:unhideWhenUsed/>
    <w:rsid w:val="0002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88F"/>
  </w:style>
  <w:style w:type="character" w:styleId="ab">
    <w:name w:val="annotation reference"/>
    <w:basedOn w:val="a0"/>
    <w:uiPriority w:val="99"/>
    <w:semiHidden/>
    <w:unhideWhenUsed/>
    <w:rsid w:val="00AB41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1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41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418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B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41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2715E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F07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F07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F079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2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88F"/>
  </w:style>
  <w:style w:type="paragraph" w:styleId="a9">
    <w:name w:val="footer"/>
    <w:basedOn w:val="a"/>
    <w:link w:val="aa"/>
    <w:uiPriority w:val="99"/>
    <w:unhideWhenUsed/>
    <w:rsid w:val="0002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88F"/>
  </w:style>
  <w:style w:type="character" w:styleId="ab">
    <w:name w:val="annotation reference"/>
    <w:basedOn w:val="a0"/>
    <w:uiPriority w:val="99"/>
    <w:semiHidden/>
    <w:unhideWhenUsed/>
    <w:rsid w:val="00AB41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41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41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41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418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B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41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2715E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Барановская Е.П.</cp:lastModifiedBy>
  <cp:revision>2</cp:revision>
  <cp:lastPrinted>2022-09-29T05:57:00Z</cp:lastPrinted>
  <dcterms:created xsi:type="dcterms:W3CDTF">2022-10-11T15:28:00Z</dcterms:created>
  <dcterms:modified xsi:type="dcterms:W3CDTF">2022-10-11T15:28:00Z</dcterms:modified>
</cp:coreProperties>
</file>